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57955147"/>
        <w:docPartObj>
          <w:docPartGallery w:val="Cover Pages"/>
          <w:docPartUnique/>
        </w:docPartObj>
      </w:sdtPr>
      <w:sdtContent>
        <w:p w14:paraId="03728843" w14:textId="0702E670" w:rsidR="00434296" w:rsidRDefault="006E7C56">
          <w:r>
            <w:rPr>
              <w:noProof/>
            </w:rPr>
            <w:drawing>
              <wp:anchor distT="0" distB="0" distL="114300" distR="114300" simplePos="0" relativeHeight="251658240" behindDoc="1" locked="0" layoutInCell="1" allowOverlap="1" wp14:anchorId="4EB1F37B" wp14:editId="242111B6">
                <wp:simplePos x="0" y="0"/>
                <wp:positionH relativeFrom="page">
                  <wp:align>left</wp:align>
                </wp:positionH>
                <wp:positionV relativeFrom="paragraph">
                  <wp:posOffset>-1019175</wp:posOffset>
                </wp:positionV>
                <wp:extent cx="7648575" cy="12317119"/>
                <wp:effectExtent l="0" t="0" r="0" b="8255"/>
                <wp:wrapNone/>
                <wp:docPr id="14228699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69919" name="Slika 1"/>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7648999" cy="12317802"/>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6963"/>
          </w:tblGrid>
          <w:tr w:rsidR="00434296" w14:paraId="330F658C" w14:textId="77777777" w:rsidTr="00B06194">
            <w:trPr>
              <w:trHeight w:val="493"/>
            </w:trPr>
            <w:tc>
              <w:tcPr>
                <w:tcW w:w="6963" w:type="dxa"/>
                <w:tcMar>
                  <w:top w:w="216" w:type="dxa"/>
                  <w:left w:w="115" w:type="dxa"/>
                  <w:bottom w:w="216" w:type="dxa"/>
                  <w:right w:w="115" w:type="dxa"/>
                </w:tcMar>
              </w:tcPr>
              <w:p w14:paraId="77A94029" w14:textId="188F329D" w:rsidR="00434296" w:rsidRPr="008105DB" w:rsidRDefault="004448B8" w:rsidP="007068C0">
                <w:pPr>
                  <w:pStyle w:val="NoSpacing"/>
                  <w:jc w:val="center"/>
                  <w:rPr>
                    <w:color w:val="4472C4" w:themeColor="accent1"/>
                    <w:sz w:val="28"/>
                    <w:szCs w:val="28"/>
                  </w:rPr>
                </w:pPr>
                <w:r>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svibanj</w:t>
                </w:r>
                <w:r w:rsidR="007068C0" w:rsidRPr="00B06194">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9041A6">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7068C0" w:rsidRPr="00B06194">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tbl>
          <w:tblPr>
            <w:tblpPr w:leftFromText="187" w:rightFromText="187" w:vertAnchor="page" w:horzAnchor="page" w:tblpX="811" w:tblpY="3371"/>
            <w:tblW w:w="3998" w:type="pct"/>
            <w:tblBorders>
              <w:left w:val="single" w:sz="12" w:space="0" w:color="4472C4" w:themeColor="accent1"/>
            </w:tblBorders>
            <w:tblCellMar>
              <w:left w:w="144" w:type="dxa"/>
              <w:right w:w="115" w:type="dxa"/>
            </w:tblCellMar>
            <w:tblLook w:val="04A0" w:firstRow="1" w:lastRow="0" w:firstColumn="1" w:lastColumn="0" w:noHBand="0" w:noVBand="1"/>
          </w:tblPr>
          <w:tblGrid>
            <w:gridCol w:w="7217"/>
          </w:tblGrid>
          <w:tr w:rsidR="00B06194" w14:paraId="6E10F886" w14:textId="77777777" w:rsidTr="001E1FC1">
            <w:tc>
              <w:tcPr>
                <w:tcW w:w="7217" w:type="dxa"/>
                <w:tcBorders>
                  <w:left w:val="nil"/>
                </w:tcBorders>
                <w:tcMar>
                  <w:top w:w="216" w:type="dxa"/>
                  <w:left w:w="115" w:type="dxa"/>
                  <w:bottom w:w="216" w:type="dxa"/>
                  <w:right w:w="115" w:type="dxa"/>
                </w:tcMar>
              </w:tcPr>
              <w:p w14:paraId="27C5E5E3" w14:textId="77777777" w:rsidR="00B06194" w:rsidRPr="008105DB" w:rsidRDefault="00B06194" w:rsidP="00B06194">
                <w:pPr>
                  <w:pStyle w:val="NoSpacing"/>
                  <w:rPr>
                    <w:color w:val="2F5496" w:themeColor="accent1" w:themeShade="BF"/>
                    <w:sz w:val="32"/>
                    <w:szCs w:val="32"/>
                  </w:rPr>
                </w:pPr>
                <w:r>
                  <w:rPr>
                    <w:color w:val="2F5496" w:themeColor="accent1" w:themeShade="BF"/>
                    <w:sz w:val="24"/>
                    <w:szCs w:val="24"/>
                  </w:rPr>
                  <w:t xml:space="preserve">  </w:t>
                </w:r>
                <w:r w:rsidRPr="008105DB">
                  <w:rPr>
                    <w:b/>
                    <w:color w:val="323E4F" w:themeColor="text2" w:themeShade="B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Vlada Republike Hrvatske</w:t>
                </w:r>
              </w:p>
            </w:tc>
          </w:tr>
          <w:tr w:rsidR="00B06194" w14:paraId="571A6881" w14:textId="77777777" w:rsidTr="001E1FC1">
            <w:tc>
              <w:tcPr>
                <w:tcW w:w="7217" w:type="dxa"/>
                <w:tcBorders>
                  <w:left w:val="nil"/>
                </w:tcBorders>
              </w:tcPr>
              <w:p w14:paraId="1C1B1C53" w14:textId="77777777" w:rsidR="00B06194" w:rsidRPr="008105DB" w:rsidRDefault="00B06194" w:rsidP="00B06194">
                <w:pPr>
                  <w:pStyle w:val="NoSpacing"/>
                  <w:spacing w:line="216" w:lineRule="auto"/>
                  <w:rPr>
                    <w:rFonts w:ascii="Abadi" w:eastAsiaTheme="majorEastAsia" w:hAnsi="Abadi" w:cstheme="majorBidi"/>
                    <w:b/>
                    <w:color w:val="4472C4" w:themeColor="accent1"/>
                    <w:sz w:val="88"/>
                    <w:szCs w:val="88"/>
                  </w:rPr>
                </w:pPr>
                <w:r w:rsidRPr="00B06194">
                  <w:rPr>
                    <w:rFonts w:ascii="Abadi" w:eastAsiaTheme="majorEastAsia" w:hAnsi="Abadi" w:cstheme="majorBidi"/>
                    <w:b/>
                    <w:color w:val="323E4F" w:themeColor="text2" w:themeShade="BF"/>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Politika otvorenih podataka</w:t>
                </w:r>
              </w:p>
            </w:tc>
          </w:tr>
        </w:tbl>
        <w:p w14:paraId="6334CE52" w14:textId="6668252A" w:rsidR="003906EF" w:rsidRDefault="009A399E">
          <w:pPr>
            <w:spacing w:beforeLines="0" w:before="0" w:afterLines="0" w:after="160" w:line="259" w:lineRule="auto"/>
            <w:jc w:val="left"/>
          </w:pPr>
          <w:r>
            <w:t xml:space="preserve"> </w:t>
          </w:r>
          <w:r w:rsidR="00434296">
            <w:br w:type="page"/>
          </w:r>
        </w:p>
        <w:p w14:paraId="46682915" w14:textId="77777777" w:rsidR="003906EF" w:rsidRDefault="003906EF">
          <w:pPr>
            <w:spacing w:beforeLines="0" w:before="0" w:afterLines="0" w:after="160" w:line="259" w:lineRule="auto"/>
            <w:jc w:val="left"/>
          </w:pPr>
        </w:p>
        <w:p w14:paraId="30CFC8D4" w14:textId="001F9775" w:rsidR="00B10AEF" w:rsidRDefault="00B10AEF" w:rsidP="003677AD">
          <w:pPr>
            <w:pStyle w:val="TOCHeading"/>
          </w:pPr>
          <w:r w:rsidRPr="003677AD">
            <w:rPr>
              <w:b/>
              <w:bCs/>
              <w:sz w:val="36"/>
              <w:szCs w:val="36"/>
            </w:rPr>
            <w:t>Sažetak</w:t>
          </w:r>
        </w:p>
        <w:p w14:paraId="2E583061" w14:textId="726B6F30" w:rsidR="00B10AEF" w:rsidRDefault="00B10AEF" w:rsidP="00B10AEF">
          <w:pPr>
            <w:spacing w:beforeLines="0" w:before="0" w:afterLines="0" w:after="160" w:line="259" w:lineRule="auto"/>
          </w:pPr>
          <w:r>
            <w:t xml:space="preserve">Dokument </w:t>
          </w:r>
          <w:r>
            <w:rPr>
              <w:rStyle w:val="Emphasis"/>
            </w:rPr>
            <w:t>„Politika otvorenih podataka Republike Hrvatske“</w:t>
          </w:r>
          <w:r>
            <w:t xml:space="preserve"> definira načela i ciljeve za otvaranje i ponovnu uporabu podataka javnog sektora u Republici Hrvatskoj. Politika naglašava važnost otvorenih podataka kao temelja za digitalnu transformaciju, inovacije, gospodarski rast</w:t>
          </w:r>
          <w:r w:rsidR="004F6B35">
            <w:t xml:space="preserve">, </w:t>
          </w:r>
          <w:r>
            <w:t>jačanje transparentnosti i odgovornosti tijela javne vlasti</w:t>
          </w:r>
          <w:r w:rsidR="004F6B35">
            <w:t xml:space="preserve">, kao i </w:t>
          </w:r>
          <w:r w:rsidR="004F6B35" w:rsidRPr="004F6B35">
            <w:t>unapređenje sudjelovanja građana u političkom i društvenom životu te mogućnosti građanskog nadzora vlasti</w:t>
          </w:r>
          <w:r>
            <w:t>. Dokument pokriva pravni okvir EU-a i Republike Hrvatske te propisuje načine osiguravanja dostupnosti visokovrijednih skupova podataka. Također, definiraju se mehanizmi koordinacije i praćenja provedbe politike, ulogu Portala otvorenih podataka, kao i planove za budući razvoj i suradnju na nacionalnoj i europskoj razini.</w:t>
          </w:r>
        </w:p>
        <w:p w14:paraId="0844B808" w14:textId="7232DE7E" w:rsidR="00B10AEF" w:rsidRDefault="00B10AEF" w:rsidP="00B10AEF">
          <w:pPr>
            <w:spacing w:beforeLines="0" w:before="0" w:afterLines="0" w:after="160" w:line="259" w:lineRule="auto"/>
          </w:pPr>
          <w:r w:rsidRPr="00E36F32">
            <w:rPr>
              <w:b/>
              <w:bCs/>
            </w:rPr>
            <w:t>Ključne riječi</w:t>
          </w:r>
          <w:r>
            <w:t xml:space="preserve">: otvoreni podaci, visokovrijedni skupovi podataka, </w:t>
          </w:r>
          <w:r w:rsidR="006C4CC4">
            <w:t>P</w:t>
          </w:r>
          <w:r w:rsidRPr="00B03393">
            <w:t>ortal otvorenih podataka</w:t>
          </w:r>
          <w:r>
            <w:t xml:space="preserve">, </w:t>
          </w:r>
          <w:r w:rsidRPr="008D39A0">
            <w:t>ponovna uporaba podataka</w:t>
          </w:r>
          <w:r w:rsidR="00564EA6">
            <w:t xml:space="preserve">, </w:t>
          </w:r>
          <w:r w:rsidR="006C4CC4">
            <w:t>K</w:t>
          </w:r>
          <w:r w:rsidR="0070673F">
            <w:t>oordinacija</w:t>
          </w:r>
          <w:r w:rsidR="00167BB9">
            <w:t xml:space="preserve"> za provedbu</w:t>
          </w:r>
          <w:r w:rsidR="00942300">
            <w:t>.</w:t>
          </w:r>
        </w:p>
        <w:p w14:paraId="174E04D1" w14:textId="77777777" w:rsidR="003906EF" w:rsidRDefault="003906EF">
          <w:pPr>
            <w:spacing w:beforeLines="0" w:before="0" w:afterLines="0" w:after="160" w:line="259" w:lineRule="auto"/>
            <w:jc w:val="left"/>
          </w:pPr>
        </w:p>
        <w:p w14:paraId="66185E8D" w14:textId="77777777" w:rsidR="003906EF" w:rsidRDefault="003906EF">
          <w:pPr>
            <w:spacing w:beforeLines="0" w:before="0" w:afterLines="0" w:after="160" w:line="259" w:lineRule="auto"/>
            <w:jc w:val="left"/>
          </w:pPr>
        </w:p>
        <w:p w14:paraId="4CB51784" w14:textId="77777777" w:rsidR="003906EF" w:rsidRDefault="003906EF">
          <w:pPr>
            <w:spacing w:beforeLines="0" w:before="0" w:afterLines="0" w:after="160" w:line="259" w:lineRule="auto"/>
            <w:jc w:val="left"/>
          </w:pPr>
        </w:p>
        <w:p w14:paraId="62A88E55" w14:textId="77777777" w:rsidR="003906EF" w:rsidRDefault="003906EF">
          <w:pPr>
            <w:spacing w:beforeLines="0" w:before="0" w:afterLines="0" w:after="160" w:line="259" w:lineRule="auto"/>
            <w:jc w:val="left"/>
          </w:pPr>
        </w:p>
        <w:p w14:paraId="194CDBDD" w14:textId="77777777" w:rsidR="003906EF" w:rsidRDefault="003906EF">
          <w:pPr>
            <w:spacing w:beforeLines="0" w:before="0" w:afterLines="0" w:after="160" w:line="259" w:lineRule="auto"/>
            <w:jc w:val="left"/>
          </w:pPr>
        </w:p>
        <w:p w14:paraId="4893E23C" w14:textId="77777777" w:rsidR="003906EF" w:rsidRDefault="003906EF">
          <w:pPr>
            <w:spacing w:beforeLines="0" w:before="0" w:afterLines="0" w:after="160" w:line="259" w:lineRule="auto"/>
            <w:jc w:val="left"/>
          </w:pPr>
        </w:p>
        <w:p w14:paraId="789B8462" w14:textId="77777777" w:rsidR="003906EF" w:rsidRDefault="003906EF">
          <w:pPr>
            <w:spacing w:beforeLines="0" w:before="0" w:afterLines="0" w:after="160" w:line="259" w:lineRule="auto"/>
            <w:jc w:val="left"/>
          </w:pPr>
        </w:p>
        <w:p w14:paraId="0D5E779F" w14:textId="77777777" w:rsidR="003906EF" w:rsidRDefault="003906EF">
          <w:pPr>
            <w:spacing w:beforeLines="0" w:before="0" w:afterLines="0" w:after="160" w:line="259" w:lineRule="auto"/>
            <w:jc w:val="left"/>
          </w:pPr>
        </w:p>
        <w:p w14:paraId="6C3CFADF" w14:textId="77777777" w:rsidR="003906EF" w:rsidRDefault="003906EF">
          <w:pPr>
            <w:spacing w:beforeLines="0" w:before="0" w:afterLines="0" w:after="160" w:line="259" w:lineRule="auto"/>
            <w:jc w:val="left"/>
          </w:pPr>
        </w:p>
        <w:p w14:paraId="61E21FC8" w14:textId="77777777" w:rsidR="003906EF" w:rsidRDefault="003906EF">
          <w:pPr>
            <w:spacing w:beforeLines="0" w:before="0" w:afterLines="0" w:after="160" w:line="259" w:lineRule="auto"/>
            <w:jc w:val="left"/>
          </w:pPr>
        </w:p>
        <w:p w14:paraId="44CE1233" w14:textId="77777777" w:rsidR="003906EF" w:rsidRDefault="003906EF">
          <w:pPr>
            <w:spacing w:beforeLines="0" w:before="0" w:afterLines="0" w:after="160" w:line="259" w:lineRule="auto"/>
            <w:jc w:val="left"/>
          </w:pPr>
        </w:p>
        <w:p w14:paraId="14D23EC1" w14:textId="77777777" w:rsidR="003906EF" w:rsidRDefault="003906EF">
          <w:pPr>
            <w:spacing w:beforeLines="0" w:before="0" w:afterLines="0" w:after="160" w:line="259" w:lineRule="auto"/>
            <w:jc w:val="left"/>
          </w:pPr>
        </w:p>
        <w:p w14:paraId="789B3033" w14:textId="77777777" w:rsidR="003906EF" w:rsidRDefault="003906EF">
          <w:pPr>
            <w:spacing w:beforeLines="0" w:before="0" w:afterLines="0" w:after="160" w:line="259" w:lineRule="auto"/>
            <w:jc w:val="left"/>
          </w:pPr>
        </w:p>
        <w:p w14:paraId="13803BC2" w14:textId="77777777" w:rsidR="003906EF" w:rsidRDefault="003906EF">
          <w:pPr>
            <w:spacing w:beforeLines="0" w:before="0" w:afterLines="0" w:after="160" w:line="259" w:lineRule="auto"/>
            <w:jc w:val="left"/>
          </w:pPr>
        </w:p>
        <w:p w14:paraId="2BC552BB" w14:textId="77777777" w:rsidR="003906EF" w:rsidRDefault="003906EF">
          <w:pPr>
            <w:spacing w:beforeLines="0" w:before="0" w:afterLines="0" w:after="160" w:line="259" w:lineRule="auto"/>
            <w:jc w:val="left"/>
          </w:pPr>
        </w:p>
        <w:p w14:paraId="3F8FD0E7" w14:textId="77777777" w:rsidR="003906EF" w:rsidRDefault="003906EF">
          <w:pPr>
            <w:spacing w:beforeLines="0" w:before="0" w:afterLines="0" w:after="160" w:line="259" w:lineRule="auto"/>
            <w:jc w:val="left"/>
          </w:pPr>
        </w:p>
        <w:p w14:paraId="485C13E0" w14:textId="77777777" w:rsidR="003906EF" w:rsidRDefault="003906EF">
          <w:pPr>
            <w:spacing w:beforeLines="0" w:before="0" w:afterLines="0" w:after="160" w:line="259" w:lineRule="auto"/>
            <w:jc w:val="left"/>
          </w:pPr>
        </w:p>
        <w:p w14:paraId="58FFF8CD" w14:textId="77777777" w:rsidR="003906EF" w:rsidRDefault="003906EF">
          <w:pPr>
            <w:spacing w:beforeLines="0" w:before="0" w:afterLines="0" w:after="160" w:line="259" w:lineRule="auto"/>
            <w:jc w:val="left"/>
          </w:pPr>
        </w:p>
        <w:p w14:paraId="58B5622D" w14:textId="77777777" w:rsidR="003906EF" w:rsidRDefault="003906EF">
          <w:pPr>
            <w:spacing w:beforeLines="0" w:before="0" w:afterLines="0" w:after="160" w:line="259" w:lineRule="auto"/>
            <w:jc w:val="left"/>
          </w:pPr>
        </w:p>
        <w:p w14:paraId="095D97E7" w14:textId="77777777" w:rsidR="003906EF" w:rsidRDefault="003906EF">
          <w:pPr>
            <w:spacing w:beforeLines="0" w:before="0" w:afterLines="0" w:after="160" w:line="259" w:lineRule="auto"/>
            <w:jc w:val="left"/>
          </w:pPr>
        </w:p>
        <w:p w14:paraId="1F6B17CB" w14:textId="77777777" w:rsidR="003906EF" w:rsidRDefault="003906EF" w:rsidP="0067483D">
          <w:pPr>
            <w:spacing w:beforeLines="0" w:before="0" w:afterLines="0" w:after="160" w:line="259" w:lineRule="auto"/>
            <w:jc w:val="right"/>
          </w:pPr>
        </w:p>
        <w:p w14:paraId="47BC8819" w14:textId="77777777" w:rsidR="003906EF" w:rsidRDefault="003906EF">
          <w:pPr>
            <w:spacing w:beforeLines="0" w:before="0" w:afterLines="0" w:after="160" w:line="259" w:lineRule="auto"/>
            <w:jc w:val="left"/>
          </w:pPr>
        </w:p>
        <w:p w14:paraId="16F967A5" w14:textId="55EC712F" w:rsidR="00434296" w:rsidRDefault="00000000">
          <w:pPr>
            <w:spacing w:beforeLines="0" w:before="0" w:afterLines="0" w:after="160" w:line="259" w:lineRule="auto"/>
            <w:jc w:val="left"/>
          </w:pPr>
        </w:p>
      </w:sdtContent>
    </w:sdt>
    <w:sdt>
      <w:sdtPr>
        <w:rPr>
          <w:rFonts w:ascii="Calibri" w:eastAsia="Calibri" w:hAnsi="Calibri" w:cs="Calibri"/>
          <w:color w:val="000000" w:themeColor="text1"/>
          <w:kern w:val="2"/>
          <w:sz w:val="22"/>
          <w:szCs w:val="22"/>
          <w:lang w:eastAsia="en-US"/>
          <w14:ligatures w14:val="standardContextual"/>
        </w:rPr>
        <w:id w:val="-1038352708"/>
        <w:docPartObj>
          <w:docPartGallery w:val="Table of Contents"/>
          <w:docPartUnique/>
        </w:docPartObj>
      </w:sdtPr>
      <w:sdtEndPr>
        <w:rPr>
          <w:b/>
          <w:bCs/>
        </w:rPr>
      </w:sdtEndPr>
      <w:sdtContent>
        <w:p w14:paraId="16C7E798" w14:textId="61ED20C0" w:rsidR="00890017" w:rsidRPr="00D62039" w:rsidRDefault="00890017">
          <w:pPr>
            <w:pStyle w:val="TOCHeading"/>
            <w:rPr>
              <w:b/>
              <w:bCs/>
              <w:sz w:val="36"/>
              <w:szCs w:val="36"/>
            </w:rPr>
          </w:pPr>
          <w:r w:rsidRPr="00D62039">
            <w:rPr>
              <w:b/>
              <w:bCs/>
              <w:sz w:val="36"/>
              <w:szCs w:val="36"/>
            </w:rPr>
            <w:t>Sadržaj</w:t>
          </w:r>
        </w:p>
        <w:p w14:paraId="6C414C9C" w14:textId="1EE3E5C1" w:rsidR="004F6B35" w:rsidRDefault="00890017">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r>
            <w:fldChar w:fldCharType="begin"/>
          </w:r>
          <w:r>
            <w:instrText xml:space="preserve"> TOC \o "1-3" \h \z \u </w:instrText>
          </w:r>
          <w:r>
            <w:fldChar w:fldCharType="separate"/>
          </w:r>
          <w:hyperlink w:anchor="_Toc191363895" w:history="1">
            <w:r w:rsidR="004F6B35" w:rsidRPr="0081724F">
              <w:rPr>
                <w:rStyle w:val="Hyperlink"/>
                <w:noProof/>
              </w:rPr>
              <w:t>1.</w:t>
            </w:r>
            <w:r w:rsidR="004F6B35">
              <w:rPr>
                <w:rFonts w:asciiTheme="minorHAnsi" w:eastAsiaTheme="minorEastAsia" w:hAnsiTheme="minorHAnsi" w:cstheme="minorBidi"/>
                <w:noProof/>
                <w:color w:val="auto"/>
                <w:sz w:val="24"/>
                <w:szCs w:val="24"/>
                <w:lang w:eastAsia="hr-HR"/>
              </w:rPr>
              <w:tab/>
            </w:r>
            <w:r w:rsidR="004F6B35" w:rsidRPr="0081724F">
              <w:rPr>
                <w:rStyle w:val="Hyperlink"/>
                <w:noProof/>
              </w:rPr>
              <w:t>Uvod</w:t>
            </w:r>
            <w:r w:rsidR="004F6B35">
              <w:rPr>
                <w:noProof/>
                <w:webHidden/>
              </w:rPr>
              <w:tab/>
            </w:r>
            <w:r w:rsidR="004F6B35">
              <w:rPr>
                <w:noProof/>
                <w:webHidden/>
              </w:rPr>
              <w:fldChar w:fldCharType="begin"/>
            </w:r>
            <w:r w:rsidR="004F6B35">
              <w:rPr>
                <w:noProof/>
                <w:webHidden/>
              </w:rPr>
              <w:instrText xml:space="preserve"> PAGEREF _Toc191363895 \h </w:instrText>
            </w:r>
            <w:r w:rsidR="004F6B35">
              <w:rPr>
                <w:noProof/>
                <w:webHidden/>
              </w:rPr>
            </w:r>
            <w:r w:rsidR="004F6B35">
              <w:rPr>
                <w:noProof/>
                <w:webHidden/>
              </w:rPr>
              <w:fldChar w:fldCharType="separate"/>
            </w:r>
            <w:r w:rsidR="00F303FC">
              <w:rPr>
                <w:noProof/>
                <w:webHidden/>
              </w:rPr>
              <w:t>3</w:t>
            </w:r>
            <w:r w:rsidR="004F6B35">
              <w:rPr>
                <w:noProof/>
                <w:webHidden/>
              </w:rPr>
              <w:fldChar w:fldCharType="end"/>
            </w:r>
          </w:hyperlink>
        </w:p>
        <w:p w14:paraId="2024EBDE" w14:textId="695CDE92"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896" w:history="1">
            <w:r w:rsidRPr="0081724F">
              <w:rPr>
                <w:rStyle w:val="Hyperlink"/>
                <w:noProof/>
              </w:rPr>
              <w:t>1.1.</w:t>
            </w:r>
            <w:r>
              <w:rPr>
                <w:rFonts w:asciiTheme="minorHAnsi" w:eastAsiaTheme="minorEastAsia" w:hAnsiTheme="minorHAnsi" w:cstheme="minorBidi"/>
                <w:noProof/>
                <w:color w:val="auto"/>
                <w:sz w:val="24"/>
                <w:szCs w:val="24"/>
                <w:lang w:eastAsia="hr-HR"/>
              </w:rPr>
              <w:tab/>
            </w:r>
            <w:r w:rsidRPr="0081724F">
              <w:rPr>
                <w:rStyle w:val="Hyperlink"/>
                <w:noProof/>
              </w:rPr>
              <w:t>Svrha</w:t>
            </w:r>
            <w:r>
              <w:rPr>
                <w:noProof/>
                <w:webHidden/>
              </w:rPr>
              <w:tab/>
            </w:r>
            <w:r>
              <w:rPr>
                <w:noProof/>
                <w:webHidden/>
              </w:rPr>
              <w:fldChar w:fldCharType="begin"/>
            </w:r>
            <w:r>
              <w:rPr>
                <w:noProof/>
                <w:webHidden/>
              </w:rPr>
              <w:instrText xml:space="preserve"> PAGEREF _Toc191363896 \h </w:instrText>
            </w:r>
            <w:r>
              <w:rPr>
                <w:noProof/>
                <w:webHidden/>
              </w:rPr>
            </w:r>
            <w:r>
              <w:rPr>
                <w:noProof/>
                <w:webHidden/>
              </w:rPr>
              <w:fldChar w:fldCharType="separate"/>
            </w:r>
            <w:r w:rsidR="00F303FC">
              <w:rPr>
                <w:noProof/>
                <w:webHidden/>
              </w:rPr>
              <w:t>3</w:t>
            </w:r>
            <w:r>
              <w:rPr>
                <w:noProof/>
                <w:webHidden/>
              </w:rPr>
              <w:fldChar w:fldCharType="end"/>
            </w:r>
          </w:hyperlink>
        </w:p>
        <w:p w14:paraId="43796C67" w14:textId="0ECA54C7"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897" w:history="1">
            <w:r w:rsidRPr="0081724F">
              <w:rPr>
                <w:rStyle w:val="Hyperlink"/>
                <w:noProof/>
              </w:rPr>
              <w:t>1.2.</w:t>
            </w:r>
            <w:r>
              <w:rPr>
                <w:rFonts w:asciiTheme="minorHAnsi" w:eastAsiaTheme="minorEastAsia" w:hAnsiTheme="minorHAnsi" w:cstheme="minorBidi"/>
                <w:noProof/>
                <w:color w:val="auto"/>
                <w:sz w:val="24"/>
                <w:szCs w:val="24"/>
                <w:lang w:eastAsia="hr-HR"/>
              </w:rPr>
              <w:tab/>
            </w:r>
            <w:r w:rsidRPr="0081724F">
              <w:rPr>
                <w:rStyle w:val="Hyperlink"/>
                <w:noProof/>
              </w:rPr>
              <w:t>Primjena</w:t>
            </w:r>
            <w:r>
              <w:rPr>
                <w:noProof/>
                <w:webHidden/>
              </w:rPr>
              <w:tab/>
            </w:r>
            <w:r>
              <w:rPr>
                <w:noProof/>
                <w:webHidden/>
              </w:rPr>
              <w:fldChar w:fldCharType="begin"/>
            </w:r>
            <w:r>
              <w:rPr>
                <w:noProof/>
                <w:webHidden/>
              </w:rPr>
              <w:instrText xml:space="preserve"> PAGEREF _Toc191363897 \h </w:instrText>
            </w:r>
            <w:r>
              <w:rPr>
                <w:noProof/>
                <w:webHidden/>
              </w:rPr>
            </w:r>
            <w:r>
              <w:rPr>
                <w:noProof/>
                <w:webHidden/>
              </w:rPr>
              <w:fldChar w:fldCharType="separate"/>
            </w:r>
            <w:r w:rsidR="00F303FC">
              <w:rPr>
                <w:noProof/>
                <w:webHidden/>
              </w:rPr>
              <w:t>3</w:t>
            </w:r>
            <w:r>
              <w:rPr>
                <w:noProof/>
                <w:webHidden/>
              </w:rPr>
              <w:fldChar w:fldCharType="end"/>
            </w:r>
          </w:hyperlink>
        </w:p>
        <w:p w14:paraId="24409392" w14:textId="73C46A85"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898" w:history="1">
            <w:r w:rsidRPr="0081724F">
              <w:rPr>
                <w:rStyle w:val="Hyperlink"/>
                <w:noProof/>
              </w:rPr>
              <w:t>1.3.</w:t>
            </w:r>
            <w:r>
              <w:rPr>
                <w:rFonts w:asciiTheme="minorHAnsi" w:eastAsiaTheme="minorEastAsia" w:hAnsiTheme="minorHAnsi" w:cstheme="minorBidi"/>
                <w:noProof/>
                <w:color w:val="auto"/>
                <w:sz w:val="24"/>
                <w:szCs w:val="24"/>
                <w:lang w:eastAsia="hr-HR"/>
              </w:rPr>
              <w:tab/>
            </w:r>
            <w:r w:rsidRPr="0081724F">
              <w:rPr>
                <w:rStyle w:val="Hyperlink"/>
                <w:noProof/>
              </w:rPr>
              <w:t>Nadležnost</w:t>
            </w:r>
            <w:r>
              <w:rPr>
                <w:noProof/>
                <w:webHidden/>
              </w:rPr>
              <w:tab/>
            </w:r>
            <w:r>
              <w:rPr>
                <w:noProof/>
                <w:webHidden/>
              </w:rPr>
              <w:fldChar w:fldCharType="begin"/>
            </w:r>
            <w:r>
              <w:rPr>
                <w:noProof/>
                <w:webHidden/>
              </w:rPr>
              <w:instrText xml:space="preserve"> PAGEREF _Toc191363898 \h </w:instrText>
            </w:r>
            <w:r>
              <w:rPr>
                <w:noProof/>
                <w:webHidden/>
              </w:rPr>
            </w:r>
            <w:r>
              <w:rPr>
                <w:noProof/>
                <w:webHidden/>
              </w:rPr>
              <w:fldChar w:fldCharType="separate"/>
            </w:r>
            <w:r w:rsidR="00F303FC">
              <w:rPr>
                <w:noProof/>
                <w:webHidden/>
              </w:rPr>
              <w:t>3</w:t>
            </w:r>
            <w:r>
              <w:rPr>
                <w:noProof/>
                <w:webHidden/>
              </w:rPr>
              <w:fldChar w:fldCharType="end"/>
            </w:r>
          </w:hyperlink>
        </w:p>
        <w:p w14:paraId="5C6A0DF2" w14:textId="52B4574E" w:rsidR="004F6B35" w:rsidRDefault="004F6B35">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91363899" w:history="1">
            <w:r w:rsidRPr="0081724F">
              <w:rPr>
                <w:rStyle w:val="Hyperlink"/>
                <w:noProof/>
              </w:rPr>
              <w:t>2.</w:t>
            </w:r>
            <w:r>
              <w:rPr>
                <w:rFonts w:asciiTheme="minorHAnsi" w:eastAsiaTheme="minorEastAsia" w:hAnsiTheme="minorHAnsi" w:cstheme="minorBidi"/>
                <w:noProof/>
                <w:color w:val="auto"/>
                <w:sz w:val="24"/>
                <w:szCs w:val="24"/>
                <w:lang w:eastAsia="hr-HR"/>
              </w:rPr>
              <w:tab/>
            </w:r>
            <w:r w:rsidRPr="0081724F">
              <w:rPr>
                <w:rStyle w:val="Hyperlink"/>
                <w:noProof/>
              </w:rPr>
              <w:t>Pregled pravnog okvira za otvorene podatke</w:t>
            </w:r>
            <w:r>
              <w:rPr>
                <w:noProof/>
                <w:webHidden/>
              </w:rPr>
              <w:tab/>
            </w:r>
            <w:r>
              <w:rPr>
                <w:noProof/>
                <w:webHidden/>
              </w:rPr>
              <w:fldChar w:fldCharType="begin"/>
            </w:r>
            <w:r>
              <w:rPr>
                <w:noProof/>
                <w:webHidden/>
              </w:rPr>
              <w:instrText xml:space="preserve"> PAGEREF _Toc191363899 \h </w:instrText>
            </w:r>
            <w:r>
              <w:rPr>
                <w:noProof/>
                <w:webHidden/>
              </w:rPr>
            </w:r>
            <w:r>
              <w:rPr>
                <w:noProof/>
                <w:webHidden/>
              </w:rPr>
              <w:fldChar w:fldCharType="separate"/>
            </w:r>
            <w:r w:rsidR="00F303FC">
              <w:rPr>
                <w:noProof/>
                <w:webHidden/>
              </w:rPr>
              <w:t>4</w:t>
            </w:r>
            <w:r>
              <w:rPr>
                <w:noProof/>
                <w:webHidden/>
              </w:rPr>
              <w:fldChar w:fldCharType="end"/>
            </w:r>
          </w:hyperlink>
        </w:p>
        <w:p w14:paraId="6BA5E8CF" w14:textId="144FE0E5"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00" w:history="1">
            <w:r w:rsidRPr="0081724F">
              <w:rPr>
                <w:rStyle w:val="Hyperlink"/>
                <w:noProof/>
              </w:rPr>
              <w:t>2.1.</w:t>
            </w:r>
            <w:r>
              <w:rPr>
                <w:rFonts w:asciiTheme="minorHAnsi" w:eastAsiaTheme="minorEastAsia" w:hAnsiTheme="minorHAnsi" w:cstheme="minorBidi"/>
                <w:noProof/>
                <w:color w:val="auto"/>
                <w:sz w:val="24"/>
                <w:szCs w:val="24"/>
                <w:lang w:eastAsia="hr-HR"/>
              </w:rPr>
              <w:tab/>
            </w:r>
            <w:r w:rsidRPr="0081724F">
              <w:rPr>
                <w:rStyle w:val="Hyperlink"/>
                <w:noProof/>
              </w:rPr>
              <w:t>Pravni okvir EU za otvorene podatke</w:t>
            </w:r>
            <w:r>
              <w:rPr>
                <w:noProof/>
                <w:webHidden/>
              </w:rPr>
              <w:tab/>
            </w:r>
            <w:r>
              <w:rPr>
                <w:noProof/>
                <w:webHidden/>
              </w:rPr>
              <w:fldChar w:fldCharType="begin"/>
            </w:r>
            <w:r>
              <w:rPr>
                <w:noProof/>
                <w:webHidden/>
              </w:rPr>
              <w:instrText xml:space="preserve"> PAGEREF _Toc191363900 \h </w:instrText>
            </w:r>
            <w:r>
              <w:rPr>
                <w:noProof/>
                <w:webHidden/>
              </w:rPr>
            </w:r>
            <w:r>
              <w:rPr>
                <w:noProof/>
                <w:webHidden/>
              </w:rPr>
              <w:fldChar w:fldCharType="separate"/>
            </w:r>
            <w:r w:rsidR="00F303FC">
              <w:rPr>
                <w:noProof/>
                <w:webHidden/>
              </w:rPr>
              <w:t>4</w:t>
            </w:r>
            <w:r>
              <w:rPr>
                <w:noProof/>
                <w:webHidden/>
              </w:rPr>
              <w:fldChar w:fldCharType="end"/>
            </w:r>
          </w:hyperlink>
        </w:p>
        <w:p w14:paraId="56E13C9E" w14:textId="003D4D8F"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01" w:history="1">
            <w:r w:rsidRPr="0081724F">
              <w:rPr>
                <w:rStyle w:val="Hyperlink"/>
                <w:noProof/>
              </w:rPr>
              <w:t>2.2.</w:t>
            </w:r>
            <w:r>
              <w:rPr>
                <w:rFonts w:asciiTheme="minorHAnsi" w:eastAsiaTheme="minorEastAsia" w:hAnsiTheme="minorHAnsi" w:cstheme="minorBidi"/>
                <w:noProof/>
                <w:color w:val="auto"/>
                <w:sz w:val="24"/>
                <w:szCs w:val="24"/>
                <w:lang w:eastAsia="hr-HR"/>
              </w:rPr>
              <w:tab/>
            </w:r>
            <w:r w:rsidRPr="0081724F">
              <w:rPr>
                <w:rStyle w:val="Hyperlink"/>
                <w:noProof/>
              </w:rPr>
              <w:t>Pravni okvir Republike Hrvatske za otvorene podatke</w:t>
            </w:r>
            <w:r>
              <w:rPr>
                <w:noProof/>
                <w:webHidden/>
              </w:rPr>
              <w:tab/>
            </w:r>
            <w:r>
              <w:rPr>
                <w:noProof/>
                <w:webHidden/>
              </w:rPr>
              <w:fldChar w:fldCharType="begin"/>
            </w:r>
            <w:r>
              <w:rPr>
                <w:noProof/>
                <w:webHidden/>
              </w:rPr>
              <w:instrText xml:space="preserve"> PAGEREF _Toc191363901 \h </w:instrText>
            </w:r>
            <w:r>
              <w:rPr>
                <w:noProof/>
                <w:webHidden/>
              </w:rPr>
            </w:r>
            <w:r>
              <w:rPr>
                <w:noProof/>
                <w:webHidden/>
              </w:rPr>
              <w:fldChar w:fldCharType="separate"/>
            </w:r>
            <w:r w:rsidR="00F303FC">
              <w:rPr>
                <w:noProof/>
                <w:webHidden/>
              </w:rPr>
              <w:t>5</w:t>
            </w:r>
            <w:r>
              <w:rPr>
                <w:noProof/>
                <w:webHidden/>
              </w:rPr>
              <w:fldChar w:fldCharType="end"/>
            </w:r>
          </w:hyperlink>
        </w:p>
        <w:p w14:paraId="19DF5723" w14:textId="6921FEC6" w:rsidR="004F6B35" w:rsidRDefault="004F6B35">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91363902" w:history="1">
            <w:r w:rsidRPr="0081724F">
              <w:rPr>
                <w:rStyle w:val="Hyperlink"/>
                <w:noProof/>
              </w:rPr>
              <w:t>3.</w:t>
            </w:r>
            <w:r>
              <w:rPr>
                <w:rFonts w:asciiTheme="minorHAnsi" w:eastAsiaTheme="minorEastAsia" w:hAnsiTheme="minorHAnsi" w:cstheme="minorBidi"/>
                <w:noProof/>
                <w:color w:val="auto"/>
                <w:sz w:val="24"/>
                <w:szCs w:val="24"/>
                <w:lang w:eastAsia="hr-HR"/>
              </w:rPr>
              <w:tab/>
            </w:r>
            <w:r w:rsidRPr="0081724F">
              <w:rPr>
                <w:rStyle w:val="Hyperlink"/>
                <w:noProof/>
              </w:rPr>
              <w:t>Načela Politike otvorenih podataka</w:t>
            </w:r>
            <w:r>
              <w:rPr>
                <w:noProof/>
                <w:webHidden/>
              </w:rPr>
              <w:tab/>
            </w:r>
            <w:r>
              <w:rPr>
                <w:noProof/>
                <w:webHidden/>
              </w:rPr>
              <w:fldChar w:fldCharType="begin"/>
            </w:r>
            <w:r>
              <w:rPr>
                <w:noProof/>
                <w:webHidden/>
              </w:rPr>
              <w:instrText xml:space="preserve"> PAGEREF _Toc191363902 \h </w:instrText>
            </w:r>
            <w:r>
              <w:rPr>
                <w:noProof/>
                <w:webHidden/>
              </w:rPr>
            </w:r>
            <w:r>
              <w:rPr>
                <w:noProof/>
                <w:webHidden/>
              </w:rPr>
              <w:fldChar w:fldCharType="separate"/>
            </w:r>
            <w:r w:rsidR="00F303FC">
              <w:rPr>
                <w:noProof/>
                <w:webHidden/>
              </w:rPr>
              <w:t>6</w:t>
            </w:r>
            <w:r>
              <w:rPr>
                <w:noProof/>
                <w:webHidden/>
              </w:rPr>
              <w:fldChar w:fldCharType="end"/>
            </w:r>
          </w:hyperlink>
        </w:p>
        <w:p w14:paraId="281E961C" w14:textId="7287F418" w:rsidR="004F6B35" w:rsidRDefault="004F6B35">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91363903" w:history="1">
            <w:r w:rsidRPr="0081724F">
              <w:rPr>
                <w:rStyle w:val="Hyperlink"/>
                <w:rFonts w:ascii="Calibri Light" w:eastAsia="Calibri Light" w:hAnsi="Calibri Light" w:cs="Calibri Light"/>
                <w:noProof/>
              </w:rPr>
              <w:t>4.</w:t>
            </w:r>
            <w:r>
              <w:rPr>
                <w:rFonts w:asciiTheme="minorHAnsi" w:eastAsiaTheme="minorEastAsia" w:hAnsiTheme="minorHAnsi" w:cstheme="minorBidi"/>
                <w:noProof/>
                <w:color w:val="auto"/>
                <w:sz w:val="24"/>
                <w:szCs w:val="24"/>
                <w:lang w:eastAsia="hr-HR"/>
              </w:rPr>
              <w:tab/>
            </w:r>
            <w:r w:rsidRPr="0081724F">
              <w:rPr>
                <w:rStyle w:val="Hyperlink"/>
                <w:noProof/>
              </w:rPr>
              <w:t>Otvoreni podaci i njihova ponovna uporaba u Republici Hrvatskoj</w:t>
            </w:r>
            <w:r>
              <w:rPr>
                <w:noProof/>
                <w:webHidden/>
              </w:rPr>
              <w:tab/>
            </w:r>
            <w:r>
              <w:rPr>
                <w:noProof/>
                <w:webHidden/>
              </w:rPr>
              <w:fldChar w:fldCharType="begin"/>
            </w:r>
            <w:r>
              <w:rPr>
                <w:noProof/>
                <w:webHidden/>
              </w:rPr>
              <w:instrText xml:space="preserve"> PAGEREF _Toc191363903 \h </w:instrText>
            </w:r>
            <w:r>
              <w:rPr>
                <w:noProof/>
                <w:webHidden/>
              </w:rPr>
            </w:r>
            <w:r>
              <w:rPr>
                <w:noProof/>
                <w:webHidden/>
              </w:rPr>
              <w:fldChar w:fldCharType="separate"/>
            </w:r>
            <w:r w:rsidR="00F303FC">
              <w:rPr>
                <w:noProof/>
                <w:webHidden/>
              </w:rPr>
              <w:t>8</w:t>
            </w:r>
            <w:r>
              <w:rPr>
                <w:noProof/>
                <w:webHidden/>
              </w:rPr>
              <w:fldChar w:fldCharType="end"/>
            </w:r>
          </w:hyperlink>
        </w:p>
        <w:p w14:paraId="38717315" w14:textId="3C87D40E"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04" w:history="1">
            <w:r w:rsidRPr="0081724F">
              <w:rPr>
                <w:rStyle w:val="Hyperlink"/>
                <w:noProof/>
              </w:rPr>
              <w:t>4.1.</w:t>
            </w:r>
            <w:r>
              <w:rPr>
                <w:rFonts w:asciiTheme="minorHAnsi" w:eastAsiaTheme="minorEastAsia" w:hAnsiTheme="minorHAnsi" w:cstheme="minorBidi"/>
                <w:noProof/>
                <w:color w:val="auto"/>
                <w:sz w:val="24"/>
                <w:szCs w:val="24"/>
                <w:lang w:eastAsia="hr-HR"/>
              </w:rPr>
              <w:tab/>
            </w:r>
            <w:r w:rsidRPr="0081724F">
              <w:rPr>
                <w:rStyle w:val="Hyperlink"/>
                <w:noProof/>
              </w:rPr>
              <w:t>Visokovrijedni skupovi podataka</w:t>
            </w:r>
            <w:r>
              <w:rPr>
                <w:noProof/>
                <w:webHidden/>
              </w:rPr>
              <w:tab/>
            </w:r>
            <w:r>
              <w:rPr>
                <w:noProof/>
                <w:webHidden/>
              </w:rPr>
              <w:fldChar w:fldCharType="begin"/>
            </w:r>
            <w:r>
              <w:rPr>
                <w:noProof/>
                <w:webHidden/>
              </w:rPr>
              <w:instrText xml:space="preserve"> PAGEREF _Toc191363904 \h </w:instrText>
            </w:r>
            <w:r>
              <w:rPr>
                <w:noProof/>
                <w:webHidden/>
              </w:rPr>
            </w:r>
            <w:r>
              <w:rPr>
                <w:noProof/>
                <w:webHidden/>
              </w:rPr>
              <w:fldChar w:fldCharType="separate"/>
            </w:r>
            <w:r w:rsidR="00F303FC">
              <w:rPr>
                <w:noProof/>
                <w:webHidden/>
              </w:rPr>
              <w:t>8</w:t>
            </w:r>
            <w:r>
              <w:rPr>
                <w:noProof/>
                <w:webHidden/>
              </w:rPr>
              <w:fldChar w:fldCharType="end"/>
            </w:r>
          </w:hyperlink>
        </w:p>
        <w:p w14:paraId="7358CE55" w14:textId="1F49AF94"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05" w:history="1">
            <w:r w:rsidRPr="0081724F">
              <w:rPr>
                <w:rStyle w:val="Hyperlink"/>
                <w:noProof/>
              </w:rPr>
              <w:t>4.2.</w:t>
            </w:r>
            <w:r>
              <w:rPr>
                <w:rFonts w:asciiTheme="minorHAnsi" w:eastAsiaTheme="minorEastAsia" w:hAnsiTheme="minorHAnsi" w:cstheme="minorBidi"/>
                <w:noProof/>
                <w:color w:val="auto"/>
                <w:sz w:val="24"/>
                <w:szCs w:val="24"/>
                <w:lang w:eastAsia="hr-HR"/>
              </w:rPr>
              <w:tab/>
            </w:r>
            <w:r w:rsidRPr="0081724F">
              <w:rPr>
                <w:rStyle w:val="Hyperlink"/>
                <w:noProof/>
              </w:rPr>
              <w:t>Portal otvorenih podataka Republike Hrvatske</w:t>
            </w:r>
            <w:r>
              <w:rPr>
                <w:noProof/>
                <w:webHidden/>
              </w:rPr>
              <w:tab/>
            </w:r>
            <w:r>
              <w:rPr>
                <w:noProof/>
                <w:webHidden/>
              </w:rPr>
              <w:fldChar w:fldCharType="begin"/>
            </w:r>
            <w:r>
              <w:rPr>
                <w:noProof/>
                <w:webHidden/>
              </w:rPr>
              <w:instrText xml:space="preserve"> PAGEREF _Toc191363905 \h </w:instrText>
            </w:r>
            <w:r>
              <w:rPr>
                <w:noProof/>
                <w:webHidden/>
              </w:rPr>
            </w:r>
            <w:r>
              <w:rPr>
                <w:noProof/>
                <w:webHidden/>
              </w:rPr>
              <w:fldChar w:fldCharType="separate"/>
            </w:r>
            <w:r w:rsidR="00F303FC">
              <w:rPr>
                <w:noProof/>
                <w:webHidden/>
              </w:rPr>
              <w:t>9</w:t>
            </w:r>
            <w:r>
              <w:rPr>
                <w:noProof/>
                <w:webHidden/>
              </w:rPr>
              <w:fldChar w:fldCharType="end"/>
            </w:r>
          </w:hyperlink>
        </w:p>
        <w:p w14:paraId="30F08DB0" w14:textId="2CB0DAA3"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06" w:history="1">
            <w:r w:rsidRPr="0081724F">
              <w:rPr>
                <w:rStyle w:val="Hyperlink"/>
                <w:noProof/>
              </w:rPr>
              <w:t>4.3.</w:t>
            </w:r>
            <w:r>
              <w:rPr>
                <w:rFonts w:asciiTheme="minorHAnsi" w:eastAsiaTheme="minorEastAsia" w:hAnsiTheme="minorHAnsi" w:cstheme="minorBidi"/>
                <w:noProof/>
                <w:color w:val="auto"/>
                <w:sz w:val="24"/>
                <w:szCs w:val="24"/>
                <w:lang w:eastAsia="hr-HR"/>
              </w:rPr>
              <w:tab/>
            </w:r>
            <w:r w:rsidRPr="0081724F">
              <w:rPr>
                <w:rStyle w:val="Hyperlink"/>
                <w:noProof/>
              </w:rPr>
              <w:t>Izvješća o stanju otvorenih podataka u Hrvatskoj</w:t>
            </w:r>
            <w:r>
              <w:rPr>
                <w:noProof/>
                <w:webHidden/>
              </w:rPr>
              <w:tab/>
            </w:r>
            <w:r>
              <w:rPr>
                <w:noProof/>
                <w:webHidden/>
              </w:rPr>
              <w:fldChar w:fldCharType="begin"/>
            </w:r>
            <w:r>
              <w:rPr>
                <w:noProof/>
                <w:webHidden/>
              </w:rPr>
              <w:instrText xml:space="preserve"> PAGEREF _Toc191363906 \h </w:instrText>
            </w:r>
            <w:r>
              <w:rPr>
                <w:noProof/>
                <w:webHidden/>
              </w:rPr>
            </w:r>
            <w:r>
              <w:rPr>
                <w:noProof/>
                <w:webHidden/>
              </w:rPr>
              <w:fldChar w:fldCharType="separate"/>
            </w:r>
            <w:r w:rsidR="00F303FC">
              <w:rPr>
                <w:noProof/>
                <w:webHidden/>
              </w:rPr>
              <w:t>10</w:t>
            </w:r>
            <w:r>
              <w:rPr>
                <w:noProof/>
                <w:webHidden/>
              </w:rPr>
              <w:fldChar w:fldCharType="end"/>
            </w:r>
          </w:hyperlink>
        </w:p>
        <w:p w14:paraId="177867B1" w14:textId="4A506988"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07" w:history="1">
            <w:r w:rsidRPr="0081724F">
              <w:rPr>
                <w:rStyle w:val="Hyperlink"/>
                <w:noProof/>
              </w:rPr>
              <w:t>4.4.</w:t>
            </w:r>
            <w:r>
              <w:rPr>
                <w:rFonts w:asciiTheme="minorHAnsi" w:eastAsiaTheme="minorEastAsia" w:hAnsiTheme="minorHAnsi" w:cstheme="minorBidi"/>
                <w:noProof/>
                <w:color w:val="auto"/>
                <w:sz w:val="24"/>
                <w:szCs w:val="24"/>
                <w:lang w:eastAsia="hr-HR"/>
              </w:rPr>
              <w:tab/>
            </w:r>
            <w:r w:rsidRPr="0081724F">
              <w:rPr>
                <w:rStyle w:val="Hyperlink"/>
                <w:noProof/>
              </w:rPr>
              <w:t>Sudjelovanje u europskim podatkovnim prostorima</w:t>
            </w:r>
            <w:r>
              <w:rPr>
                <w:noProof/>
                <w:webHidden/>
              </w:rPr>
              <w:tab/>
            </w:r>
            <w:r>
              <w:rPr>
                <w:noProof/>
                <w:webHidden/>
              </w:rPr>
              <w:fldChar w:fldCharType="begin"/>
            </w:r>
            <w:r>
              <w:rPr>
                <w:noProof/>
                <w:webHidden/>
              </w:rPr>
              <w:instrText xml:space="preserve"> PAGEREF _Toc191363907 \h </w:instrText>
            </w:r>
            <w:r>
              <w:rPr>
                <w:noProof/>
                <w:webHidden/>
              </w:rPr>
            </w:r>
            <w:r>
              <w:rPr>
                <w:noProof/>
                <w:webHidden/>
              </w:rPr>
              <w:fldChar w:fldCharType="separate"/>
            </w:r>
            <w:r w:rsidR="00F303FC">
              <w:rPr>
                <w:noProof/>
                <w:webHidden/>
              </w:rPr>
              <w:t>10</w:t>
            </w:r>
            <w:r>
              <w:rPr>
                <w:noProof/>
                <w:webHidden/>
              </w:rPr>
              <w:fldChar w:fldCharType="end"/>
            </w:r>
          </w:hyperlink>
        </w:p>
        <w:p w14:paraId="012EA11C" w14:textId="70C35761" w:rsidR="004F6B35" w:rsidRDefault="004F6B35">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91363908" w:history="1">
            <w:r w:rsidRPr="0081724F">
              <w:rPr>
                <w:rStyle w:val="Hyperlink"/>
                <w:noProof/>
              </w:rPr>
              <w:t>5.</w:t>
            </w:r>
            <w:r>
              <w:rPr>
                <w:rFonts w:asciiTheme="minorHAnsi" w:eastAsiaTheme="minorEastAsia" w:hAnsiTheme="minorHAnsi" w:cstheme="minorBidi"/>
                <w:noProof/>
                <w:color w:val="auto"/>
                <w:sz w:val="24"/>
                <w:szCs w:val="24"/>
                <w:lang w:eastAsia="hr-HR"/>
              </w:rPr>
              <w:tab/>
            </w:r>
            <w:r w:rsidRPr="0081724F">
              <w:rPr>
                <w:rStyle w:val="Hyperlink"/>
                <w:noProof/>
              </w:rPr>
              <w:t>Prioritetni ciljevi i učinci Politike otvorenih podataka</w:t>
            </w:r>
            <w:r>
              <w:rPr>
                <w:noProof/>
                <w:webHidden/>
              </w:rPr>
              <w:tab/>
            </w:r>
            <w:r>
              <w:rPr>
                <w:noProof/>
                <w:webHidden/>
              </w:rPr>
              <w:fldChar w:fldCharType="begin"/>
            </w:r>
            <w:r>
              <w:rPr>
                <w:noProof/>
                <w:webHidden/>
              </w:rPr>
              <w:instrText xml:space="preserve"> PAGEREF _Toc191363908 \h </w:instrText>
            </w:r>
            <w:r>
              <w:rPr>
                <w:noProof/>
                <w:webHidden/>
              </w:rPr>
            </w:r>
            <w:r>
              <w:rPr>
                <w:noProof/>
                <w:webHidden/>
              </w:rPr>
              <w:fldChar w:fldCharType="separate"/>
            </w:r>
            <w:r w:rsidR="00F303FC">
              <w:rPr>
                <w:noProof/>
                <w:webHidden/>
              </w:rPr>
              <w:t>11</w:t>
            </w:r>
            <w:r>
              <w:rPr>
                <w:noProof/>
                <w:webHidden/>
              </w:rPr>
              <w:fldChar w:fldCharType="end"/>
            </w:r>
          </w:hyperlink>
        </w:p>
        <w:p w14:paraId="74E75E4D" w14:textId="2FEFE430" w:rsidR="004F6B35" w:rsidRDefault="004F6B35">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91363909" w:history="1">
            <w:r w:rsidRPr="0081724F">
              <w:rPr>
                <w:rStyle w:val="Hyperlink"/>
                <w:noProof/>
              </w:rPr>
              <w:t>6.</w:t>
            </w:r>
            <w:r>
              <w:rPr>
                <w:rFonts w:asciiTheme="minorHAnsi" w:eastAsiaTheme="minorEastAsia" w:hAnsiTheme="minorHAnsi" w:cstheme="minorBidi"/>
                <w:noProof/>
                <w:color w:val="auto"/>
                <w:sz w:val="24"/>
                <w:szCs w:val="24"/>
                <w:lang w:eastAsia="hr-HR"/>
              </w:rPr>
              <w:tab/>
            </w:r>
            <w:r w:rsidRPr="0081724F">
              <w:rPr>
                <w:rStyle w:val="Hyperlink"/>
                <w:noProof/>
              </w:rPr>
              <w:t>Koordinacija za provedbu Politike otvorenih podataka</w:t>
            </w:r>
            <w:r>
              <w:rPr>
                <w:noProof/>
                <w:webHidden/>
              </w:rPr>
              <w:tab/>
            </w:r>
            <w:r>
              <w:rPr>
                <w:noProof/>
                <w:webHidden/>
              </w:rPr>
              <w:fldChar w:fldCharType="begin"/>
            </w:r>
            <w:r>
              <w:rPr>
                <w:noProof/>
                <w:webHidden/>
              </w:rPr>
              <w:instrText xml:space="preserve"> PAGEREF _Toc191363909 \h </w:instrText>
            </w:r>
            <w:r>
              <w:rPr>
                <w:noProof/>
                <w:webHidden/>
              </w:rPr>
            </w:r>
            <w:r>
              <w:rPr>
                <w:noProof/>
                <w:webHidden/>
              </w:rPr>
              <w:fldChar w:fldCharType="separate"/>
            </w:r>
            <w:r w:rsidR="00F303FC">
              <w:rPr>
                <w:noProof/>
                <w:webHidden/>
              </w:rPr>
              <w:t>12</w:t>
            </w:r>
            <w:r>
              <w:rPr>
                <w:noProof/>
                <w:webHidden/>
              </w:rPr>
              <w:fldChar w:fldCharType="end"/>
            </w:r>
          </w:hyperlink>
        </w:p>
        <w:p w14:paraId="6B19937A" w14:textId="424E3F64"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10" w:history="1">
            <w:r w:rsidRPr="0081724F">
              <w:rPr>
                <w:rStyle w:val="Hyperlink"/>
                <w:noProof/>
              </w:rPr>
              <w:t>6.1.</w:t>
            </w:r>
            <w:r>
              <w:rPr>
                <w:rFonts w:asciiTheme="minorHAnsi" w:eastAsiaTheme="minorEastAsia" w:hAnsiTheme="minorHAnsi" w:cstheme="minorBidi"/>
                <w:noProof/>
                <w:color w:val="auto"/>
                <w:sz w:val="24"/>
                <w:szCs w:val="24"/>
                <w:lang w:eastAsia="hr-HR"/>
              </w:rPr>
              <w:tab/>
            </w:r>
            <w:r w:rsidRPr="0081724F">
              <w:rPr>
                <w:rStyle w:val="Hyperlink"/>
                <w:noProof/>
              </w:rPr>
              <w:t>Uspostava Koordinacije za provedbu Politike otvorenih podataka</w:t>
            </w:r>
            <w:r>
              <w:rPr>
                <w:noProof/>
                <w:webHidden/>
              </w:rPr>
              <w:tab/>
            </w:r>
            <w:r>
              <w:rPr>
                <w:noProof/>
                <w:webHidden/>
              </w:rPr>
              <w:fldChar w:fldCharType="begin"/>
            </w:r>
            <w:r>
              <w:rPr>
                <w:noProof/>
                <w:webHidden/>
              </w:rPr>
              <w:instrText xml:space="preserve"> PAGEREF _Toc191363910 \h </w:instrText>
            </w:r>
            <w:r>
              <w:rPr>
                <w:noProof/>
                <w:webHidden/>
              </w:rPr>
            </w:r>
            <w:r>
              <w:rPr>
                <w:noProof/>
                <w:webHidden/>
              </w:rPr>
              <w:fldChar w:fldCharType="separate"/>
            </w:r>
            <w:r w:rsidR="00F303FC">
              <w:rPr>
                <w:noProof/>
                <w:webHidden/>
              </w:rPr>
              <w:t>12</w:t>
            </w:r>
            <w:r>
              <w:rPr>
                <w:noProof/>
                <w:webHidden/>
              </w:rPr>
              <w:fldChar w:fldCharType="end"/>
            </w:r>
          </w:hyperlink>
        </w:p>
        <w:p w14:paraId="4F3B9D17" w14:textId="6CC0C2F4" w:rsidR="004F6B35" w:rsidRDefault="004F6B35">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91363911" w:history="1">
            <w:r w:rsidRPr="0081724F">
              <w:rPr>
                <w:rStyle w:val="Hyperlink"/>
                <w:noProof/>
              </w:rPr>
              <w:t>6.2.</w:t>
            </w:r>
            <w:r>
              <w:rPr>
                <w:rFonts w:asciiTheme="minorHAnsi" w:eastAsiaTheme="minorEastAsia" w:hAnsiTheme="minorHAnsi" w:cstheme="minorBidi"/>
                <w:noProof/>
                <w:color w:val="auto"/>
                <w:sz w:val="24"/>
                <w:szCs w:val="24"/>
                <w:lang w:eastAsia="hr-HR"/>
              </w:rPr>
              <w:tab/>
            </w:r>
            <w:r w:rsidRPr="0081724F">
              <w:rPr>
                <w:rStyle w:val="Hyperlink"/>
                <w:noProof/>
              </w:rPr>
              <w:t>Vremenski okvir Politike otvorenih podataka</w:t>
            </w:r>
            <w:r>
              <w:rPr>
                <w:noProof/>
                <w:webHidden/>
              </w:rPr>
              <w:tab/>
            </w:r>
            <w:r>
              <w:rPr>
                <w:noProof/>
                <w:webHidden/>
              </w:rPr>
              <w:fldChar w:fldCharType="begin"/>
            </w:r>
            <w:r>
              <w:rPr>
                <w:noProof/>
                <w:webHidden/>
              </w:rPr>
              <w:instrText xml:space="preserve"> PAGEREF _Toc191363911 \h </w:instrText>
            </w:r>
            <w:r>
              <w:rPr>
                <w:noProof/>
                <w:webHidden/>
              </w:rPr>
            </w:r>
            <w:r>
              <w:rPr>
                <w:noProof/>
                <w:webHidden/>
              </w:rPr>
              <w:fldChar w:fldCharType="separate"/>
            </w:r>
            <w:r w:rsidR="00F303FC">
              <w:rPr>
                <w:noProof/>
                <w:webHidden/>
              </w:rPr>
              <w:t>14</w:t>
            </w:r>
            <w:r>
              <w:rPr>
                <w:noProof/>
                <w:webHidden/>
              </w:rPr>
              <w:fldChar w:fldCharType="end"/>
            </w:r>
          </w:hyperlink>
        </w:p>
        <w:p w14:paraId="3D06593E" w14:textId="43E5230C" w:rsidR="004F6B35" w:rsidRDefault="004F6B35">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91363912" w:history="1">
            <w:r w:rsidRPr="0081724F">
              <w:rPr>
                <w:rStyle w:val="Hyperlink"/>
                <w:noProof/>
              </w:rPr>
              <w:t>7.</w:t>
            </w:r>
            <w:r>
              <w:rPr>
                <w:rFonts w:asciiTheme="minorHAnsi" w:eastAsiaTheme="minorEastAsia" w:hAnsiTheme="minorHAnsi" w:cstheme="minorBidi"/>
                <w:noProof/>
                <w:color w:val="auto"/>
                <w:sz w:val="24"/>
                <w:szCs w:val="24"/>
                <w:lang w:eastAsia="hr-HR"/>
              </w:rPr>
              <w:tab/>
            </w:r>
            <w:r w:rsidRPr="0081724F">
              <w:rPr>
                <w:rStyle w:val="Hyperlink"/>
                <w:noProof/>
              </w:rPr>
              <w:t>Zaključak</w:t>
            </w:r>
            <w:r>
              <w:rPr>
                <w:noProof/>
                <w:webHidden/>
              </w:rPr>
              <w:tab/>
            </w:r>
            <w:r>
              <w:rPr>
                <w:noProof/>
                <w:webHidden/>
              </w:rPr>
              <w:fldChar w:fldCharType="begin"/>
            </w:r>
            <w:r>
              <w:rPr>
                <w:noProof/>
                <w:webHidden/>
              </w:rPr>
              <w:instrText xml:space="preserve"> PAGEREF _Toc191363912 \h </w:instrText>
            </w:r>
            <w:r>
              <w:rPr>
                <w:noProof/>
                <w:webHidden/>
              </w:rPr>
            </w:r>
            <w:r>
              <w:rPr>
                <w:noProof/>
                <w:webHidden/>
              </w:rPr>
              <w:fldChar w:fldCharType="separate"/>
            </w:r>
            <w:r w:rsidR="00F303FC">
              <w:rPr>
                <w:noProof/>
                <w:webHidden/>
              </w:rPr>
              <w:t>14</w:t>
            </w:r>
            <w:r>
              <w:rPr>
                <w:noProof/>
                <w:webHidden/>
              </w:rPr>
              <w:fldChar w:fldCharType="end"/>
            </w:r>
          </w:hyperlink>
        </w:p>
        <w:p w14:paraId="379A69DA" w14:textId="31ECE929" w:rsidR="004F6B35" w:rsidRDefault="004F6B35">
          <w:pPr>
            <w:pStyle w:val="TOC1"/>
            <w:tabs>
              <w:tab w:val="right" w:leader="dot" w:pos="9016"/>
            </w:tabs>
            <w:spacing w:after="192"/>
            <w:rPr>
              <w:rFonts w:asciiTheme="minorHAnsi" w:eastAsiaTheme="minorEastAsia" w:hAnsiTheme="minorHAnsi" w:cstheme="minorBidi"/>
              <w:noProof/>
              <w:color w:val="auto"/>
              <w:sz w:val="24"/>
              <w:szCs w:val="24"/>
              <w:lang w:eastAsia="hr-HR"/>
            </w:rPr>
          </w:pPr>
          <w:hyperlink w:anchor="_Toc191363913" w:history="1">
            <w:r w:rsidRPr="0081724F">
              <w:rPr>
                <w:rStyle w:val="Hyperlink"/>
                <w:noProof/>
              </w:rPr>
              <w:t>Reference</w:t>
            </w:r>
            <w:r>
              <w:rPr>
                <w:noProof/>
                <w:webHidden/>
              </w:rPr>
              <w:tab/>
            </w:r>
            <w:r>
              <w:rPr>
                <w:noProof/>
                <w:webHidden/>
              </w:rPr>
              <w:fldChar w:fldCharType="begin"/>
            </w:r>
            <w:r>
              <w:rPr>
                <w:noProof/>
                <w:webHidden/>
              </w:rPr>
              <w:instrText xml:space="preserve"> PAGEREF _Toc191363913 \h </w:instrText>
            </w:r>
            <w:r>
              <w:rPr>
                <w:noProof/>
                <w:webHidden/>
              </w:rPr>
            </w:r>
            <w:r>
              <w:rPr>
                <w:noProof/>
                <w:webHidden/>
              </w:rPr>
              <w:fldChar w:fldCharType="separate"/>
            </w:r>
            <w:r w:rsidR="00F303FC">
              <w:rPr>
                <w:noProof/>
                <w:webHidden/>
              </w:rPr>
              <w:t>15</w:t>
            </w:r>
            <w:r>
              <w:rPr>
                <w:noProof/>
                <w:webHidden/>
              </w:rPr>
              <w:fldChar w:fldCharType="end"/>
            </w:r>
          </w:hyperlink>
        </w:p>
        <w:p w14:paraId="0E0C8252" w14:textId="39DBB13A" w:rsidR="00890017" w:rsidRDefault="00890017">
          <w:r>
            <w:rPr>
              <w:b/>
              <w:bCs/>
            </w:rPr>
            <w:fldChar w:fldCharType="end"/>
          </w:r>
        </w:p>
      </w:sdtContent>
    </w:sdt>
    <w:p w14:paraId="61A148CB" w14:textId="77777777" w:rsidR="006155C5" w:rsidRDefault="006155C5"/>
    <w:p w14:paraId="0FEA58C0" w14:textId="77777777" w:rsidR="00EC528E" w:rsidRDefault="00EC528E"/>
    <w:p w14:paraId="4BE5664D" w14:textId="77777777" w:rsidR="00EC528E" w:rsidRDefault="00EC528E"/>
    <w:p w14:paraId="1FFCA08A" w14:textId="77777777" w:rsidR="00EC528E" w:rsidRDefault="00EC528E"/>
    <w:p w14:paraId="252B0DFD" w14:textId="77777777" w:rsidR="004C4829" w:rsidRDefault="004C4829"/>
    <w:p w14:paraId="7EC3532E" w14:textId="77777777" w:rsidR="004D364E" w:rsidRDefault="004D364E"/>
    <w:p w14:paraId="678A7976" w14:textId="4081311C" w:rsidR="00A37966" w:rsidRDefault="00A37966" w:rsidP="00EE3CB0">
      <w:pPr>
        <w:pStyle w:val="Heading1"/>
        <w:numPr>
          <w:ilvl w:val="0"/>
          <w:numId w:val="31"/>
        </w:numPr>
        <w:spacing w:before="96" w:after="192"/>
      </w:pPr>
      <w:bookmarkStart w:id="0" w:name="_Toc191363895"/>
      <w:r>
        <w:t>Uvod</w:t>
      </w:r>
      <w:bookmarkEnd w:id="0"/>
    </w:p>
    <w:p w14:paraId="2FC5FF55" w14:textId="77777777" w:rsidR="00FA4330" w:rsidRDefault="00FA4330" w:rsidP="00FA4330">
      <w:r>
        <w:t>Politikom otvorenih podataka definiraju se načela, ciljevi i učinak otvaranja i ponovne uporabe podataka javnog sektora u Republici Hrvatskoj.  U današnjem digitalnom dobu podaci predstavljaju izvor informacija koje imaju moć potaknuti inovacije, osnažiti gospodarski rast te transformirati način na koji se obavljaju poslovi i upravlja društvom. Unapređenje digitalnog gospodarstva i digitalizacija javne uprave ključni su preduvjeti digitalne transformacije društva, podizanja konkurentnosti gospodarstva i učinkovitosti tijela javne vlasti. Ostvarenje tih ciljeva nepobitno je vezano za iskorištavanje potencijala podataka koje ta tijela prikupljaju, obrađuju i stvaraju. Otvaranje pristupa podacima tijela javne vlasti potiče stvaranje dodatne društvene vrijednosti kroz tehnološki, znanstveni i gospodarski razvoj društva, jača transparentnost tijela javne vlasti, smanjuje rizik od korupcije te predstavlja značajnu uštedu zahvaljujući korištenju postojećih resursa.</w:t>
      </w:r>
    </w:p>
    <w:p w14:paraId="59E13E70" w14:textId="77777777" w:rsidR="00FA4330" w:rsidRDefault="00FA4330" w:rsidP="00FA4330">
      <w:r>
        <w:t xml:space="preserve">Razumijevajući ključnu ulogu podataka u suvremenom svijetu, Republika Hrvatska prepoznaje vrijednost otvorenih podataka kao katalizatora za razvoj inovativnih usluga, unaprjeđenje učinkovitosti i održivosti različitih sektora te promicanje transparentnosti i odgovornosti u tijelima javne vlasti. Koncept otvorenih podataka počiva na javno dostupnim podacima koji čine zajedničko dobro svih dionika društva, a čija je ponovna uporaba pravno regulirana. </w:t>
      </w:r>
    </w:p>
    <w:p w14:paraId="0ABA9DF7" w14:textId="2D091A03" w:rsidR="00E149E4" w:rsidRPr="00FA4330" w:rsidRDefault="00FA4330" w:rsidP="00FA4330">
      <w:r>
        <w:t>Republika Hrvatska posvećena je načelima otvorenih podataka, što se očituje kroz implementaciju europskog zakonodavstva o ponovnoj uporabi informacija tijela javne vlasti i dosadašnjim aktivnostima u otvaranju podataka.</w:t>
      </w:r>
    </w:p>
    <w:p w14:paraId="08BF5DD8" w14:textId="77777777" w:rsidR="00557D71" w:rsidRDefault="00557D71" w:rsidP="00557D71">
      <w:pPr>
        <w:pStyle w:val="Heading2"/>
        <w:numPr>
          <w:ilvl w:val="1"/>
          <w:numId w:val="31"/>
        </w:numPr>
        <w:spacing w:before="96" w:after="192"/>
      </w:pPr>
      <w:bookmarkStart w:id="1" w:name="_Toc191363896"/>
      <w:r>
        <w:t>Svrha</w:t>
      </w:r>
      <w:bookmarkEnd w:id="1"/>
    </w:p>
    <w:p w14:paraId="307FD4BA" w14:textId="77777777" w:rsidR="00557D71" w:rsidRDefault="00557D71" w:rsidP="00557D71">
      <w:r>
        <w:t xml:space="preserve">Donošenjem Politike otvorenih podataka, Vlada Republike Hrvatske potiče dijeljenje podataka tijela javne vlasti s građanima, znanstvenicima, poslovnim subjektima i ostalim dionicima, u svrhu poboljšanja društvenih interakcija, poticanja inovacija i razvoja novih proizvoda i usluga, u skladu s načelima integrirane i zadane otvorenosti. Politika otvorenih podataka Republike Hrvatske usmjerena je na stvaranje temelja za pravedan, dostupan i djelotvoran pristup podacima tijela javne vlasti. </w:t>
      </w:r>
      <w:r w:rsidRPr="006B1625">
        <w:t>Očekivani učinci uključuju poboljšanje kvalitete javnih usluga, poticanje inovacija i povećanje znanja i vještina u području podataka.</w:t>
      </w:r>
    </w:p>
    <w:p w14:paraId="260CA267" w14:textId="45EA1763" w:rsidR="00DE3CBB" w:rsidRDefault="00AE5E27" w:rsidP="003F61CF">
      <w:pPr>
        <w:pStyle w:val="Heading2"/>
        <w:numPr>
          <w:ilvl w:val="1"/>
          <w:numId w:val="31"/>
        </w:numPr>
        <w:spacing w:before="96" w:after="192"/>
      </w:pPr>
      <w:bookmarkStart w:id="2" w:name="_Toc191363897"/>
      <w:r>
        <w:t>Primjena</w:t>
      </w:r>
      <w:bookmarkEnd w:id="2"/>
    </w:p>
    <w:p w14:paraId="28DA9CAC" w14:textId="6B9C37A9" w:rsidR="00A36E42" w:rsidRPr="00A36E42" w:rsidRDefault="008D1052" w:rsidP="00A36E42">
      <w:r>
        <w:t>Politika otvorenih podataka namijenjen</w:t>
      </w:r>
      <w:r w:rsidR="0001217E">
        <w:t>a</w:t>
      </w:r>
      <w:r w:rsidR="006B2A65">
        <w:t xml:space="preserve"> je tijelima javne vlasti </w:t>
      </w:r>
      <w:r w:rsidR="000C3C35">
        <w:t>sukladno</w:t>
      </w:r>
      <w:r w:rsidR="006E4E61">
        <w:t xml:space="preserve"> članku 5.</w:t>
      </w:r>
      <w:r w:rsidR="00D26246">
        <w:t xml:space="preserve"> stavku 2.</w:t>
      </w:r>
      <w:r w:rsidR="000C3C35">
        <w:t xml:space="preserve"> Zakon</w:t>
      </w:r>
      <w:r w:rsidR="006E4E61">
        <w:t>a</w:t>
      </w:r>
      <w:r w:rsidR="000C3C35">
        <w:t xml:space="preserve"> o pravu na pristup informacijama</w:t>
      </w:r>
      <w:r w:rsidR="008D28EB">
        <w:t xml:space="preserve"> („</w:t>
      </w:r>
      <w:r w:rsidR="008D28EB" w:rsidRPr="008D28EB">
        <w:t>N</w:t>
      </w:r>
      <w:r w:rsidR="008D28EB">
        <w:t>arodne novine“, br.</w:t>
      </w:r>
      <w:r w:rsidR="008D28EB" w:rsidRPr="008D28EB">
        <w:t xml:space="preserve"> 25/13, 85/15, 69/22</w:t>
      </w:r>
      <w:r w:rsidR="008D28EB">
        <w:t>)</w:t>
      </w:r>
      <w:r w:rsidR="006E4E61">
        <w:t>.</w:t>
      </w:r>
    </w:p>
    <w:p w14:paraId="159DA34C" w14:textId="223431BB" w:rsidR="00AE5E27" w:rsidRDefault="00EA53E4" w:rsidP="003F61CF">
      <w:pPr>
        <w:pStyle w:val="Heading2"/>
        <w:numPr>
          <w:ilvl w:val="1"/>
          <w:numId w:val="31"/>
        </w:numPr>
        <w:spacing w:before="96" w:after="192"/>
      </w:pPr>
      <w:bookmarkStart w:id="3" w:name="_Toc191363898"/>
      <w:r>
        <w:t>Nadležnost</w:t>
      </w:r>
      <w:bookmarkEnd w:id="3"/>
    </w:p>
    <w:p w14:paraId="0EBE9FFC" w14:textId="05080BB4" w:rsidR="008D1052" w:rsidRDefault="0005237E" w:rsidP="008D1052">
      <w:r>
        <w:t xml:space="preserve">Za sva pitanja vezana </w:t>
      </w:r>
      <w:r w:rsidR="007C2020">
        <w:t>uz</w:t>
      </w:r>
      <w:r>
        <w:t xml:space="preserve"> Politiku</w:t>
      </w:r>
      <w:r w:rsidR="001441FE">
        <w:t xml:space="preserve"> otvorenih podataka nadležno je Ministar</w:t>
      </w:r>
      <w:r w:rsidR="00250993">
        <w:t xml:space="preserve">stvo </w:t>
      </w:r>
      <w:r w:rsidR="00B85BEE">
        <w:t>pravosuđa, uprave i digitalne transformacije</w:t>
      </w:r>
      <w:r w:rsidR="0058354F">
        <w:t xml:space="preserve">, </w:t>
      </w:r>
      <w:r w:rsidR="00B13818" w:rsidRPr="00B13818">
        <w:t>Ulica grada Vukovara 49, 10 000 Zagreb</w:t>
      </w:r>
      <w:r w:rsidR="004E0C8E">
        <w:t xml:space="preserve">, ili na </w:t>
      </w:r>
      <w:hyperlink r:id="rId12" w:history="1">
        <w:r w:rsidR="004F6B35" w:rsidRPr="00BD3974">
          <w:rPr>
            <w:rStyle w:val="Hyperlink"/>
          </w:rPr>
          <w:t>opendata.pitanja@rdd.gov.hr</w:t>
        </w:r>
      </w:hyperlink>
      <w:r w:rsidR="00B85BEE">
        <w:t xml:space="preserve">. </w:t>
      </w:r>
    </w:p>
    <w:p w14:paraId="3446BB69" w14:textId="77777777" w:rsidR="008A3F63" w:rsidRDefault="008A3F63" w:rsidP="008D1052"/>
    <w:p w14:paraId="2C6C8B0C" w14:textId="77777777" w:rsidR="008A3F63" w:rsidRDefault="008A3F63" w:rsidP="008D1052"/>
    <w:p w14:paraId="3225872C" w14:textId="77777777" w:rsidR="008A3F63" w:rsidRPr="008D1052" w:rsidRDefault="008A3F63" w:rsidP="008D1052"/>
    <w:p w14:paraId="6265E40F" w14:textId="77777777" w:rsidR="00CA79D4" w:rsidRDefault="00CA79D4" w:rsidP="00CA79D4">
      <w:pPr>
        <w:pStyle w:val="Heading1"/>
        <w:spacing w:before="96" w:after="192"/>
        <w:ind w:left="720"/>
      </w:pPr>
    </w:p>
    <w:p w14:paraId="5C5F4E72" w14:textId="37566409" w:rsidR="009B0FC9" w:rsidRDefault="009B0FC9" w:rsidP="00EE3CB0">
      <w:pPr>
        <w:pStyle w:val="Heading1"/>
        <w:numPr>
          <w:ilvl w:val="0"/>
          <w:numId w:val="31"/>
        </w:numPr>
        <w:spacing w:before="96" w:after="192"/>
      </w:pPr>
      <w:bookmarkStart w:id="4" w:name="_Toc191363899"/>
      <w:r>
        <w:t>Pregled pravnog okvira za otvorene podatke</w:t>
      </w:r>
      <w:bookmarkEnd w:id="4"/>
    </w:p>
    <w:p w14:paraId="3FF6FD36" w14:textId="3D35BA30" w:rsidR="009B0FC9" w:rsidRDefault="009B0FC9" w:rsidP="00EE3CB0">
      <w:pPr>
        <w:pStyle w:val="Heading2"/>
        <w:numPr>
          <w:ilvl w:val="1"/>
          <w:numId w:val="31"/>
        </w:numPr>
        <w:spacing w:before="96" w:after="192"/>
        <w:rPr>
          <w:rFonts w:ascii="Calibri Light" w:eastAsia="Calibri Light" w:hAnsi="Calibri Light" w:cs="Calibri Light"/>
          <w:color w:val="000000" w:themeColor="text1"/>
        </w:rPr>
      </w:pPr>
      <w:bookmarkStart w:id="5" w:name="_Toc191363900"/>
      <w:r>
        <w:t>Pravni okvir EU za otvorene podatke</w:t>
      </w:r>
      <w:bookmarkEnd w:id="5"/>
    </w:p>
    <w:p w14:paraId="14B10BE8" w14:textId="1A93251F" w:rsidR="009B0FC9" w:rsidRPr="00C4282A" w:rsidRDefault="009B0FC9" w:rsidP="00367473">
      <w:r w:rsidRPr="00BD2A00">
        <w:t xml:space="preserve">Europska unija prepoznala </w:t>
      </w:r>
      <w:r>
        <w:t xml:space="preserve">je </w:t>
      </w:r>
      <w:r w:rsidRPr="00BD2A00">
        <w:t xml:space="preserve">važnost otvorenih podataka i usvojila niz zakonodavnih akata i inicijativa kako bi potaknula njihovo korištenje i ponovnu uporabu. Posebna je pozornost posvećena reguliranju </w:t>
      </w:r>
      <w:r w:rsidRPr="00C4282A">
        <w:t xml:space="preserve">ograničavajućih čimbenika u kontekstu razmjene podataka. </w:t>
      </w:r>
    </w:p>
    <w:p w14:paraId="459F37C0" w14:textId="1A03CDA3" w:rsidR="009B0FC9" w:rsidRPr="00C4282A" w:rsidRDefault="009B0FC9" w:rsidP="00996A31">
      <w:r w:rsidRPr="00C4282A">
        <w:t>Ključni dokument vezan za otvorene podatke na razini Europske unije je Direktiva (EU) 2019/1024 Europskog parlamenta i Vijeća od 20. lipnja 2019. o otvorenim podacima i ponovnoj uporabi informacija javnog sektora</w:t>
      </w:r>
      <w:r w:rsidRPr="00C4282A">
        <w:rPr>
          <w:vertAlign w:val="superscript"/>
        </w:rPr>
        <w:endnoteReference w:id="2"/>
      </w:r>
      <w:r w:rsidRPr="00C4282A">
        <w:t xml:space="preserve"> (dalje u tekstu: Direktiva o otvorenim podacima). Direktiva o otvorenim podacima utvrđuje opće uvjete za ponovnu uporabu informacija koje javna tijela u državama članicama posjeduju, izrađuju ili primaju, a s ciljem povećanja dostupnosti i transparentnosti informacija javnog sektora, smanjenja prepreka za ponovnu uporabu, uspostavljanja pravednih tržišnih uvjeta i poticanja razvoja europskog tržišta informacija. Direktiva uvodi i načelo da sve informacije javnog sektora trebaju biti otvorene, osim ako postoje opravdani razlozi za ograničavanje pristupa ili njihove ponovne uporabe. Također, propisuje da se informacije javnog sektora moraju objavljivati u strojno čitljivim i standardiziranim formatima te da nije dopušteno naplaćivati naknade za ponovnu uporabu, osim ako to nije nužno za pokrivanje troškova reprodukcije, dostave i diseminacije podataka. Direktiva se u sadašnjem obliku primjenjuje na sve sektore javne uprave, uključujući obrazovanje, istraživanje i kulturu.</w:t>
      </w:r>
    </w:p>
    <w:p w14:paraId="5B71F289" w14:textId="217E248F" w:rsidR="009B0FC9" w:rsidRPr="00C4282A" w:rsidRDefault="009B0FC9" w:rsidP="00996A31">
      <w:r w:rsidRPr="00C4282A">
        <w:t>Na Direktivu o otvorenim podacima naslanja se</w:t>
      </w:r>
      <w:r w:rsidRPr="00C4282A">
        <w:rPr>
          <w:rStyle w:val="Strong"/>
          <w:b w:val="0"/>
          <w:bCs w:val="0"/>
        </w:rPr>
        <w:t xml:space="preserve"> </w:t>
      </w:r>
      <w:r w:rsidRPr="0086774D">
        <w:rPr>
          <w:rStyle w:val="Strong"/>
          <w:b w:val="0"/>
          <w:bCs w:val="0"/>
        </w:rPr>
        <w:t>Europska strategija za podatke</w:t>
      </w:r>
      <w:r w:rsidRPr="41A18ED2">
        <w:rPr>
          <w:rStyle w:val="EndnoteReference"/>
          <w:rFonts w:cstheme="minorBidi"/>
        </w:rPr>
        <w:endnoteReference w:id="3"/>
      </w:r>
      <w:r w:rsidRPr="00C4282A">
        <w:t xml:space="preserve">, usvojena 2020. godine, koja predstavlja viziju EU-a za stvaranje jedinstvenog europskog prostora podataka kojim će se omogućiti protok podataka unutar Europske unije i izvan njezinih granica te osigurati poštivanje vrijednosti i legislative EU-a u tom području. Strategija ima četiri glavna cilja: poticati razvoj zajedničkih europskih podatkovnih prostora u strateškim sektorima i područjima javnog interesa, omogućiti ulaganja u podatkovnu infrastrukturu i interoperabilnost, omogućiti pristup i ponovnu uporabu podataka visoke kvalitete te osnažiti podatkovne sposobnosti i vještine građana Europske unije. Strategija također predlaže niz mjera i inicijativa za ostvarenje tih ciljeva, primjerice uspostavu regulatornog okvira za upravljanje podacima, stvaranje europskih oblaka podataka, potporu inovacijama i istraživanjima u području podataka te jačanje međunarodne suradnje u području podataka. </w:t>
      </w:r>
    </w:p>
    <w:p w14:paraId="2EBF5CEB" w14:textId="388BF9B2" w:rsidR="009B0FC9" w:rsidRPr="00C4282A" w:rsidRDefault="009B0FC9" w:rsidP="00E732C1">
      <w:r w:rsidRPr="00C4282A">
        <w:t xml:space="preserve">Prvi od dva glavna zakonska akta na razini EU-a koji utječu na politiku otvorenih podataka jest </w:t>
      </w:r>
      <w:r w:rsidRPr="00C4282A">
        <w:rPr>
          <w:rStyle w:val="Strong"/>
          <w:b w:val="0"/>
          <w:bCs w:val="0"/>
        </w:rPr>
        <w:t>Uredba (EU) 2022/868 Europskog parlamenta i Vijeća od 30. svibnja 2022. o europskom upravljanju podacima i izmjeni Uredbe (EU) 2018/1724</w:t>
      </w:r>
      <w:r w:rsidRPr="00C4282A">
        <w:rPr>
          <w:rStyle w:val="EndnoteReference"/>
          <w:rFonts w:cstheme="minorBidi"/>
        </w:rPr>
        <w:endnoteReference w:id="4"/>
      </w:r>
      <w:r w:rsidRPr="00C4282A">
        <w:rPr>
          <w:rStyle w:val="Strong"/>
          <w:b w:val="0"/>
          <w:bCs w:val="0"/>
        </w:rPr>
        <w:t xml:space="preserve"> (dalje u tekstu: </w:t>
      </w:r>
      <w:r w:rsidRPr="0086774D">
        <w:rPr>
          <w:rStyle w:val="Strong"/>
          <w:b w:val="0"/>
          <w:bCs w:val="0"/>
        </w:rPr>
        <w:t>Akt o upravljanju podacima</w:t>
      </w:r>
      <w:r w:rsidRPr="00C4282A">
        <w:rPr>
          <w:rStyle w:val="Strong"/>
          <w:b w:val="0"/>
          <w:bCs w:val="0"/>
        </w:rPr>
        <w:t>)</w:t>
      </w:r>
      <w:r w:rsidRPr="00C4282A">
        <w:t>, usmjerena na stvaranje procesa i struktura koji olakšavaju dijeljenje podataka između tvrtki, pojedinaca i javnog sektora.</w:t>
      </w:r>
    </w:p>
    <w:p w14:paraId="08DF0F7B" w14:textId="3123DDA9" w:rsidR="009B0FC9" w:rsidRPr="00C4282A" w:rsidRDefault="009B0FC9" w:rsidP="00E732C1">
      <w:r w:rsidRPr="00C4282A">
        <w:t>Uredba (EU) 2023/2854 Europskog parlamenta i Vijeća od 13. prosinca 2023.</w:t>
      </w:r>
      <w:r w:rsidRPr="00C4282A" w:rsidDel="006B1BC0">
        <w:t xml:space="preserve"> </w:t>
      </w:r>
      <w:r w:rsidRPr="00C4282A">
        <w:t>o usklađenim pravilima za pravedan pristup podacima i njihovu uporabu i o izmjeni Uredbe (EU) 2017/2394 i Direktive (EU) 2020/1828</w:t>
      </w:r>
      <w:r w:rsidRPr="41A18ED2">
        <w:rPr>
          <w:rStyle w:val="EndnoteReference"/>
          <w:rFonts w:asciiTheme="minorHAnsi" w:hAnsiTheme="minorHAnsi" w:cstheme="minorBidi"/>
        </w:rPr>
        <w:endnoteReference w:id="5"/>
      </w:r>
      <w:r w:rsidRPr="00C4282A">
        <w:t xml:space="preserve"> (dalje u tekstu: </w:t>
      </w:r>
      <w:r w:rsidRPr="0086774D">
        <w:t>Akt o podacima</w:t>
      </w:r>
      <w:r w:rsidRPr="00C4282A">
        <w:t xml:space="preserve">) druga je glavna pravna inicijativa koja je rezultat Europske strategije o podacima iz 2020. godine. Akt o podacima </w:t>
      </w:r>
      <w:r>
        <w:t xml:space="preserve">utvrđuje pravila o tome tko može upotrebljavati podatke, tko im može pristupiti i u koje svrhe u svim gospodarskim sektorima EU, čime potiče rast podatkovnog gospodarstva EU. </w:t>
      </w:r>
    </w:p>
    <w:p w14:paraId="36A92810" w14:textId="77777777" w:rsidR="00B46742" w:rsidRDefault="00B46742" w:rsidP="00996A31"/>
    <w:p w14:paraId="54968F0D" w14:textId="77777777" w:rsidR="00B46742" w:rsidRDefault="00B46742" w:rsidP="00996A31"/>
    <w:p w14:paraId="6648B553" w14:textId="77777777" w:rsidR="00B46742" w:rsidRDefault="00B46742" w:rsidP="00996A31"/>
    <w:p w14:paraId="3E7E2FC2" w14:textId="2EFACAF4" w:rsidR="009B0FC9" w:rsidRPr="00C4282A" w:rsidRDefault="009B0FC9" w:rsidP="00996A31">
      <w:r>
        <w:t>U kontekstu poticanja razmjene i upotrebe podataka na europskoj razini važno je</w:t>
      </w:r>
      <w:r w:rsidR="008C5354">
        <w:t xml:space="preserve"> ov</w:t>
      </w:r>
      <w:r w:rsidR="001A3609">
        <w:t xml:space="preserve">u </w:t>
      </w:r>
      <w:r w:rsidR="000A1690">
        <w:t>P</w:t>
      </w:r>
      <w:r w:rsidR="001A3609">
        <w:t xml:space="preserve">olitiku razmatrati </w:t>
      </w:r>
      <w:r w:rsidR="006B1688">
        <w:t>zajedno s</w:t>
      </w:r>
      <w:r w:rsidR="000A1690">
        <w:t>a</w:t>
      </w:r>
      <w:r w:rsidR="0018049D">
        <w:t xml:space="preserve"> </w:t>
      </w:r>
      <w:r>
        <w:t>sljedeć</w:t>
      </w:r>
      <w:r w:rsidR="000A1690">
        <w:t>im</w:t>
      </w:r>
      <w:r>
        <w:t xml:space="preserve"> direktiv</w:t>
      </w:r>
      <w:r w:rsidR="000A1690">
        <w:t>ama</w:t>
      </w:r>
      <w:r>
        <w:t xml:space="preserve"> koje uređuju pristup i upravljanje podacima u određenim područjima:</w:t>
      </w:r>
    </w:p>
    <w:p w14:paraId="793F5713" w14:textId="650627D8" w:rsidR="009B0FC9" w:rsidRPr="00C4282A" w:rsidRDefault="009B0FC9" w:rsidP="60420E2E">
      <w:pPr>
        <w:pStyle w:val="ListParagraph"/>
        <w:numPr>
          <w:ilvl w:val="0"/>
          <w:numId w:val="9"/>
        </w:numPr>
      </w:pPr>
      <w:r w:rsidRPr="00C4282A">
        <w:t xml:space="preserve">Direktiva 96/9/EZ Europskog parlamenta i </w:t>
      </w:r>
      <w:r>
        <w:t>V</w:t>
      </w:r>
      <w:r w:rsidRPr="00C4282A">
        <w:t>ijeća od 11. ožujka 1996. o pravnoj zaštiti baza podataka</w:t>
      </w:r>
      <w:r w:rsidRPr="41A18ED2">
        <w:rPr>
          <w:rStyle w:val="EndnoteReference"/>
          <w:rFonts w:cstheme="minorBidi"/>
        </w:rPr>
        <w:endnoteReference w:id="6"/>
      </w:r>
      <w:r w:rsidRPr="00C4282A">
        <w:t xml:space="preserve"> usmjerena na reguliranje, odnosno pravnu zaštitu baza podataka unutar EU, posebno onih koje predstavljaju značajna ulaganja resursa.</w:t>
      </w:r>
    </w:p>
    <w:p w14:paraId="42984F31" w14:textId="72652C1C" w:rsidR="009B0FC9" w:rsidRPr="00C4282A" w:rsidRDefault="009B0FC9" w:rsidP="00996A31">
      <w:pPr>
        <w:pStyle w:val="ListParagraph"/>
        <w:numPr>
          <w:ilvl w:val="0"/>
          <w:numId w:val="9"/>
        </w:numPr>
      </w:pPr>
      <w:r w:rsidRPr="00C4282A">
        <w:t xml:space="preserve">Direktiva 2003/4/EZ Europskog parlamenta i </w:t>
      </w:r>
      <w:r>
        <w:t>V</w:t>
      </w:r>
      <w:r w:rsidRPr="00C4282A">
        <w:t>ijeća od 28. siječnja 2003. o javnom pristupu informacijama o okolišu i stavljanju izvan snage Direktive Vijeća 90/313/EEZ</w:t>
      </w:r>
      <w:r w:rsidRPr="41A18ED2">
        <w:rPr>
          <w:rStyle w:val="EndnoteReference"/>
          <w:rFonts w:cstheme="minorBidi"/>
        </w:rPr>
        <w:endnoteReference w:id="7"/>
      </w:r>
      <w:r w:rsidRPr="00C4282A">
        <w:t>, usmjerena na pristup javnosti informacijama o okolišu, javnosti jamči pristup informacijama o okolišu koje posjeduju javna tijela, nastoji povećati njihovu transparentnost te promicati sudjelovanje javnosti u odlukama relevantnima za okoliš, a u konačnici kroz pristup informacijama unaprijediti zaštitu okoliša.</w:t>
      </w:r>
    </w:p>
    <w:p w14:paraId="1444E45F" w14:textId="49A701E5" w:rsidR="009B0FC9" w:rsidRPr="00C4282A" w:rsidRDefault="009B0FC9" w:rsidP="002A17D0">
      <w:pPr>
        <w:pStyle w:val="ListParagraph"/>
        <w:numPr>
          <w:ilvl w:val="0"/>
          <w:numId w:val="9"/>
        </w:numPr>
      </w:pPr>
      <w:r w:rsidRPr="00C4282A">
        <w:t>Direktiva 2007/2/EZ Europskog parlamenta i Vijeća od 14. ožujka 2007. o uspostavljanju infrastrukture za prostorne informacije u Europskoj zajednici (</w:t>
      </w:r>
      <w:r w:rsidR="00561D7B">
        <w:t xml:space="preserve">dalje u tekstu: </w:t>
      </w:r>
      <w:r w:rsidRPr="00C4282A">
        <w:t xml:space="preserve">INSPIRE </w:t>
      </w:r>
      <w:r w:rsidR="00B801CD">
        <w:t>D</w:t>
      </w:r>
      <w:r w:rsidRPr="00C4282A">
        <w:t>irektiva)</w:t>
      </w:r>
      <w:r w:rsidRPr="00C4282A">
        <w:rPr>
          <w:vertAlign w:val="superscript"/>
        </w:rPr>
        <w:endnoteReference w:id="8"/>
      </w:r>
      <w:r w:rsidRPr="00C4282A">
        <w:t xml:space="preserve">, od država članica zahtijeva standardizaciju skupova prostornih podataka te osiguravanje njihove dostupnosti i interoperabilnosti za prekograničnu upotrebu, a u svrhu kvalitetnijeg donošenja odluka za politike zaštite okoliša. </w:t>
      </w:r>
    </w:p>
    <w:p w14:paraId="31007FA2" w14:textId="437075F2" w:rsidR="009B0FC9" w:rsidRPr="00C4282A" w:rsidRDefault="009B0FC9" w:rsidP="00EE3CB0">
      <w:pPr>
        <w:pStyle w:val="Heading2"/>
        <w:numPr>
          <w:ilvl w:val="1"/>
          <w:numId w:val="31"/>
        </w:numPr>
        <w:spacing w:before="96" w:after="192"/>
      </w:pPr>
      <w:bookmarkStart w:id="6" w:name="_Toc191363901"/>
      <w:r w:rsidRPr="00C4282A">
        <w:t>Pravni okvir Republike Hrvatske za otvorene podatke</w:t>
      </w:r>
      <w:bookmarkEnd w:id="6"/>
    </w:p>
    <w:p w14:paraId="1EB78A7D" w14:textId="44F5EA39" w:rsidR="009B0FC9" w:rsidRPr="00C4282A" w:rsidRDefault="009B0FC9" w:rsidP="00255D9D">
      <w:r w:rsidRPr="00C4282A">
        <w:rPr>
          <w:lang w:eastAsia="hr-HR"/>
        </w:rPr>
        <w:t xml:space="preserve">Republika Hrvatska prepoznala je značaj otvorenih podataka i poduzela niz koraka kako bi uskladila svoj pravni okvir s europskim zakonodavstvom i standardima. U tom kontekstu najvažniji </w:t>
      </w:r>
      <w:r>
        <w:rPr>
          <w:lang w:eastAsia="hr-HR"/>
        </w:rPr>
        <w:t xml:space="preserve">je </w:t>
      </w:r>
      <w:r w:rsidRPr="0086774D">
        <w:rPr>
          <w:rStyle w:val="Strong"/>
          <w:b w:val="0"/>
          <w:bCs w:val="0"/>
        </w:rPr>
        <w:t>Zakon o pravu na pristup informacijama</w:t>
      </w:r>
      <w:r w:rsidRPr="0086774D">
        <w:rPr>
          <w:rStyle w:val="EndnoteReference"/>
        </w:rPr>
        <w:endnoteReference w:id="9"/>
      </w:r>
      <w:r w:rsidRPr="0086774D">
        <w:rPr>
          <w:rStyle w:val="Strong"/>
          <w:b w:val="0"/>
          <w:bCs w:val="0"/>
        </w:rPr>
        <w:t xml:space="preserve"> </w:t>
      </w:r>
      <w:r w:rsidRPr="00C4282A">
        <w:rPr>
          <w:rStyle w:val="Strong"/>
          <w:b w:val="0"/>
          <w:bCs w:val="0"/>
        </w:rPr>
        <w:t xml:space="preserve">(Narodne novine, </w:t>
      </w:r>
      <w:r w:rsidRPr="00C4282A">
        <w:rPr>
          <w:color w:val="auto"/>
        </w:rPr>
        <w:t>broj</w:t>
      </w:r>
      <w:r w:rsidRPr="00C4282A">
        <w:rPr>
          <w:rStyle w:val="Strong"/>
          <w:b w:val="0"/>
          <w:bCs w:val="0"/>
        </w:rPr>
        <w:t xml:space="preserve"> 25/13, 85/15, 69/22, dalje u tekstu</w:t>
      </w:r>
      <w:r w:rsidRPr="00C4282A" w:rsidDel="00F33EC1">
        <w:rPr>
          <w:rStyle w:val="Strong"/>
          <w:b w:val="0"/>
          <w:bCs w:val="0"/>
        </w:rPr>
        <w:t>:</w:t>
      </w:r>
      <w:r w:rsidRPr="0086774D">
        <w:rPr>
          <w:rStyle w:val="Strong"/>
          <w:b w:val="0"/>
          <w:bCs w:val="0"/>
        </w:rPr>
        <w:t xml:space="preserve"> </w:t>
      </w:r>
      <w:r w:rsidRPr="00C4282A">
        <w:t>ZPPI</w:t>
      </w:r>
      <w:r w:rsidRPr="00C4282A">
        <w:rPr>
          <w:rStyle w:val="Strong"/>
          <w:b w:val="0"/>
          <w:bCs w:val="0"/>
        </w:rPr>
        <w:t>).</w:t>
      </w:r>
      <w:r w:rsidRPr="00C4282A">
        <w:t xml:space="preserve"> ZPPI propisuje da se informacije koje posjeduju tijela javne vlasti moraju objavljivati pravodobno, biti transparentne i lako dostupne te da se moraju uspostaviti uvjeti za ponovnu uporabu informacija. Nadalje, ZPPI-jem se utvrđuju mehanizmi nadzora i zaštite prava na pristup informacijama te je propisana obveza objave otvorenih podataka na nacionalnom portalu otvorenih podataka, u strojno čitljivim i standardiziranim formatima. ZPPI se primjenjuje na sva tijela javne vlasti i to na svim razinama, uključujući i javna poduzeća.</w:t>
      </w:r>
    </w:p>
    <w:p w14:paraId="696EF0DF" w14:textId="012D1A92" w:rsidR="009B0FC9" w:rsidRPr="00C4282A" w:rsidRDefault="009B0FC9" w:rsidP="002E17B2">
      <w:r w:rsidRPr="00C4282A">
        <w:t>Najvažniji podzakonski akti ZPPI-ja su Pravilnik o vrstama i sadržaju dozvola kojima se utvrđuju uvjeti ponovne uporabe informacija</w:t>
      </w:r>
      <w:r w:rsidRPr="00C4282A">
        <w:rPr>
          <w:rStyle w:val="EndnoteReference"/>
          <w:rFonts w:asciiTheme="minorHAnsi" w:hAnsiTheme="minorHAnsi" w:cstheme="minorBidi"/>
        </w:rPr>
        <w:endnoteReference w:id="10"/>
      </w:r>
      <w:r w:rsidRPr="00C4282A">
        <w:t xml:space="preserve"> (Narodne novine, broj 67/17), koji propisuje vrste dozvola i sadržaj njihovih uvjeta za ponovnu uporabu informacija koje su u posjedu tijela javnog sektora, i Uredba o troškovima ponovne uporabe informacija</w:t>
      </w:r>
      <w:r w:rsidRPr="00C4282A">
        <w:rPr>
          <w:rStyle w:val="EndnoteReference"/>
          <w:rFonts w:asciiTheme="minorHAnsi" w:hAnsiTheme="minorHAnsi" w:cstheme="minorBidi"/>
        </w:rPr>
        <w:endnoteReference w:id="11"/>
      </w:r>
      <w:r w:rsidRPr="00C4282A">
        <w:t xml:space="preserve"> (Narodne novine, broj 87/18</w:t>
      </w:r>
      <w:r w:rsidR="00E524D0">
        <w:t xml:space="preserve"> i </w:t>
      </w:r>
      <w:r w:rsidR="00047296">
        <w:t>55/24</w:t>
      </w:r>
      <w:r w:rsidRPr="00C4282A">
        <w:t>), koja</w:t>
      </w:r>
      <w:r w:rsidRPr="00C4282A">
        <w:rPr>
          <w:rFonts w:ascii="Segoe UI" w:hAnsi="Segoe UI" w:cs="Segoe UI"/>
          <w:sz w:val="18"/>
          <w:szCs w:val="18"/>
        </w:rPr>
        <w:t xml:space="preserve"> </w:t>
      </w:r>
      <w:r w:rsidRPr="00C4282A">
        <w:t xml:space="preserve">regulira troškove koji se mogu naplatiti prilikom ponovne uporabe informacija u posjedu tijela javnog sektora. </w:t>
      </w:r>
    </w:p>
    <w:p w14:paraId="630BD83F" w14:textId="1C17526A" w:rsidR="009B0FC9" w:rsidRPr="00C4282A" w:rsidRDefault="009B0FC9" w:rsidP="0B9618F2">
      <w:r w:rsidRPr="00A2432B">
        <w:t>Relevantno je spomenuti i Zakon o Nacionalnoj infrastrukturi prostornih podataka</w:t>
      </w:r>
      <w:r w:rsidRPr="41A18ED2">
        <w:rPr>
          <w:rStyle w:val="EndnoteReference"/>
          <w:rFonts w:asciiTheme="minorHAnsi" w:hAnsiTheme="minorHAnsi" w:cstheme="minorBidi"/>
        </w:rPr>
        <w:endnoteReference w:id="12"/>
      </w:r>
      <w:r w:rsidRPr="00A2432B">
        <w:t xml:space="preserve"> (Narodne novine, broj 56/13, 52/18, 50/20), kojim </w:t>
      </w:r>
      <w:r>
        <w:t>se potiče dijeljenje prostornih podataka na interoperabilan</w:t>
      </w:r>
      <w:r w:rsidRPr="00A2432B">
        <w:t xml:space="preserve"> način i definiraju osnovna načela uspostave Nacionalne infrastrukture prostornih podataka u Republici Hrvatskoj, </w:t>
      </w:r>
      <w:r w:rsidR="00435C4A">
        <w:t xml:space="preserve">a </w:t>
      </w:r>
      <w:r w:rsidRPr="00A2432B">
        <w:t>INSPIRE</w:t>
      </w:r>
      <w:r w:rsidR="00FE0735">
        <w:t xml:space="preserve"> Direktiva</w:t>
      </w:r>
      <w:r w:rsidRPr="00A2432B">
        <w:t xml:space="preserve"> prenosi u nacionalno zakonodavstvo. Zakon o državnoj informacijskoj infrastrukturi</w:t>
      </w:r>
      <w:r w:rsidRPr="41A18ED2">
        <w:rPr>
          <w:rStyle w:val="EndnoteReference"/>
          <w:rFonts w:asciiTheme="minorHAnsi" w:hAnsiTheme="minorHAnsi" w:cstheme="minorBidi"/>
        </w:rPr>
        <w:endnoteReference w:id="13"/>
      </w:r>
      <w:r w:rsidRPr="00A2432B">
        <w:t xml:space="preserve"> (Narodne novine, broj </w:t>
      </w:r>
      <w:r w:rsidR="00875568">
        <w:t>72</w:t>
      </w:r>
      <w:r w:rsidRPr="00A2432B">
        <w:t>/</w:t>
      </w:r>
      <w:r w:rsidR="00875568">
        <w:t>25</w:t>
      </w:r>
      <w:r w:rsidRPr="00A2432B">
        <w:t>, dalje u tekstu: ZODII) stvara tehničke preduvjete za otvaranje podataka koji se mogu prikupljati, obrađivati i koristiti kroz državnu informacijsku infrastrukturu.</w:t>
      </w:r>
      <w:r>
        <w:t xml:space="preserve"> </w:t>
      </w:r>
    </w:p>
    <w:p w14:paraId="3FBB183C" w14:textId="77777777" w:rsidR="00B46742" w:rsidRDefault="009B0FC9" w:rsidP="00CF60EB">
      <w:r w:rsidRPr="00C4282A">
        <w:t xml:space="preserve">Na strateškoj razini, otvoreni podaci </w:t>
      </w:r>
      <w:r w:rsidRPr="00C4282A">
        <w:rPr>
          <w:rFonts w:asciiTheme="minorHAnsi" w:hAnsiTheme="minorHAnsi" w:cstheme="minorBidi"/>
        </w:rPr>
        <w:t xml:space="preserve">prepoznati su i u </w:t>
      </w:r>
      <w:r w:rsidRPr="0086774D">
        <w:rPr>
          <w:rFonts w:asciiTheme="minorHAnsi" w:hAnsiTheme="minorHAnsi" w:cstheme="minorBidi"/>
        </w:rPr>
        <w:t>Nacionalnoj razvojnoj strategiji Republike Hrvatske do 2030. godine</w:t>
      </w:r>
      <w:r w:rsidRPr="0086774D">
        <w:rPr>
          <w:rStyle w:val="EndnoteReference"/>
          <w:rFonts w:asciiTheme="minorHAnsi" w:hAnsiTheme="minorHAnsi" w:cstheme="minorBidi"/>
        </w:rPr>
        <w:endnoteReference w:id="14"/>
      </w:r>
      <w:r w:rsidRPr="0086774D">
        <w:rPr>
          <w:rFonts w:asciiTheme="minorHAnsi" w:hAnsiTheme="minorHAnsi" w:cstheme="minorBidi"/>
        </w:rPr>
        <w:t xml:space="preserve"> </w:t>
      </w:r>
      <w:r w:rsidRPr="00C4282A">
        <w:rPr>
          <w:rFonts w:asciiTheme="minorHAnsi" w:hAnsiTheme="minorHAnsi" w:cstheme="minorBidi"/>
        </w:rPr>
        <w:t xml:space="preserve">(Narodne novine, broj 13/21), kroz strateški cilj 11. Digitalna tranzicija društva i gospodarstva. </w:t>
      </w:r>
      <w:r w:rsidRPr="0086774D">
        <w:t>Strategija digitalne Hrvatske za razdoblje do 2032. godine</w:t>
      </w:r>
      <w:r w:rsidRPr="0086774D">
        <w:rPr>
          <w:rStyle w:val="EndnoteReference"/>
          <w:rFonts w:asciiTheme="minorHAnsi" w:hAnsiTheme="minorHAnsi" w:cstheme="minorBidi"/>
        </w:rPr>
        <w:endnoteReference w:id="15"/>
      </w:r>
      <w:r w:rsidRPr="00C4282A">
        <w:t xml:space="preserve"> (Narodne novine, broj 2/23), kao krovni nacionalni strateški dokument u kontekstu digitalne transformacije društva i </w:t>
      </w:r>
    </w:p>
    <w:p w14:paraId="40C4C719" w14:textId="77777777" w:rsidR="00B46742" w:rsidRDefault="00B46742" w:rsidP="00CF60EB"/>
    <w:p w14:paraId="6C19A3A2" w14:textId="079D835A" w:rsidR="009B0FC9" w:rsidRPr="00C4282A" w:rsidRDefault="009B0FC9" w:rsidP="00CF60EB">
      <w:pPr>
        <w:rPr>
          <w:rFonts w:asciiTheme="minorHAnsi" w:hAnsiTheme="minorHAnsi" w:cstheme="minorBidi"/>
        </w:rPr>
      </w:pPr>
      <w:r w:rsidRPr="00C4282A">
        <w:t>gospodarstva, adresira otvorene podatke prvenstveno kroz prioritetna područja provedbe javnih politika 1.2</w:t>
      </w:r>
      <w:r w:rsidRPr="00C4282A">
        <w:rPr>
          <w:color w:val="000000"/>
          <w:shd w:val="clear" w:color="auto" w:fill="FFFFFF"/>
        </w:rPr>
        <w:t xml:space="preserve"> </w:t>
      </w:r>
      <w:r w:rsidRPr="0086774D">
        <w:t>Digitalizacija javnih usluga za poduzetnike te osiguravanje dostupnosti anonimiziranih javnih podataka</w:t>
      </w:r>
      <w:r w:rsidRPr="00C4282A">
        <w:t xml:space="preserve"> i 2.3. </w:t>
      </w:r>
      <w:r w:rsidRPr="0086774D">
        <w:t>Postizanje potpune interoperabilnosti javne uprave uz omogućavanje pristupa otvorenim podacima građanima i poduzećima</w:t>
      </w:r>
      <w:r w:rsidRPr="00C4282A">
        <w:t xml:space="preserve">. </w:t>
      </w:r>
    </w:p>
    <w:p w14:paraId="0CEAD43D" w14:textId="5BA342D3" w:rsidR="009B0FC9" w:rsidRPr="00C4282A" w:rsidRDefault="009B0FC9" w:rsidP="00CF60EB">
      <w:r w:rsidRPr="00C4282A">
        <w:t xml:space="preserve">Osim navedenoga, u okviru nacionalnih obveza vezanih za otvorene podatke, važno je spomenuti i </w:t>
      </w:r>
      <w:r w:rsidRPr="0086774D">
        <w:t>Akcijski plan za provedbu inicijative Partnerstvo za otvorenu vlast</w:t>
      </w:r>
      <w:r w:rsidRPr="00C4282A">
        <w:rPr>
          <w:vertAlign w:val="superscript"/>
        </w:rPr>
        <w:endnoteReference w:id="16"/>
      </w:r>
      <w:r w:rsidRPr="00C4282A">
        <w:t xml:space="preserve">. Iako </w:t>
      </w:r>
      <w:r w:rsidR="00CC52C8">
        <w:t>A</w:t>
      </w:r>
      <w:r w:rsidR="00CC52C8" w:rsidRPr="00C4282A">
        <w:t xml:space="preserve">kcijski </w:t>
      </w:r>
      <w:r w:rsidRPr="00C4282A">
        <w:t xml:space="preserve">plan nije zakonski obvezujući dokument, svaka zemlja članica međunarodne inicijative OGP pridruživanjem se obvezala izrađivati i primjenjivati akcijske planove u suradnji s civilnim društvom, a sve s namjerom promicanja transparentnosti i sudjelovanja građana. </w:t>
      </w:r>
      <w:r>
        <w:t xml:space="preserve">U </w:t>
      </w:r>
      <w:r w:rsidR="00132A46">
        <w:t>prethodnom</w:t>
      </w:r>
      <w:r>
        <w:t xml:space="preserve"> Akcijskom planu za razdoblje 2022.-2023. godine  provodi se mjera </w:t>
      </w:r>
      <w:r w:rsidRPr="000C2D57">
        <w:rPr>
          <w:i/>
        </w:rPr>
        <w:t>Kontinuirano otvaranje podataka</w:t>
      </w:r>
      <w:r>
        <w:t>, koja za cilj ima povećanje broja otvorenih podataka na Portalu otvorenih podataka RH, posebice onih koje je Europska komisija definirala kao visokovrijedne skupove podataka, kao i povećanje kvalitete svih objavljenih skupova podataka.</w:t>
      </w:r>
    </w:p>
    <w:p w14:paraId="5E49016C" w14:textId="3CB3A2B4" w:rsidR="009B0FC9" w:rsidRDefault="009B0FC9" w:rsidP="00996A31">
      <w:r w:rsidRPr="00C4282A">
        <w:t xml:space="preserve">Politika otvorenih podataka uzima u obzir i sljedeće dvije preporuke </w:t>
      </w:r>
      <w:r>
        <w:t xml:space="preserve">Organizacije za ekonomsku suradnju i razvoj (dalje u tekstu: </w:t>
      </w:r>
      <w:r w:rsidRPr="00C4282A">
        <w:t>OECD</w:t>
      </w:r>
      <w:r>
        <w:t>)</w:t>
      </w:r>
      <w:r w:rsidRPr="00C4282A">
        <w:t xml:space="preserve">. </w:t>
      </w:r>
      <w:r w:rsidRPr="0086774D">
        <w:t>Preporuka Vijeća OECD-a o poboljšanju pristupa i učinkovitijoj upotrebi informacija javnog sektora</w:t>
      </w:r>
      <w:r w:rsidRPr="00C4282A">
        <w:rPr>
          <w:rStyle w:val="EndnoteReference"/>
        </w:rPr>
        <w:endnoteReference w:id="17"/>
      </w:r>
      <w:r w:rsidRPr="00C4282A">
        <w:t xml:space="preserve"> (OECD/LEGAL/0362, usvojena 30. travnja 2008.) potiče države članice na osiguravanje otvaranja i dijeljenja podataka u posjedu tijela javne vlasti kako bi se potaknule inovacije, gospodarski rast i razvoj novih usluga. Preporuka potiče transparentnost, interoperabilnost i standardizaciju kako bi se olakšalo korištenje tih podataka. </w:t>
      </w:r>
      <w:r w:rsidRPr="0086774D">
        <w:t>Preporuka Vijeća OECD-a o unaprjeđenju pristupa i dijeljenja podataka</w:t>
      </w:r>
      <w:r w:rsidRPr="00C4282A">
        <w:rPr>
          <w:rStyle w:val="EndnoteReference"/>
        </w:rPr>
        <w:endnoteReference w:id="18"/>
      </w:r>
      <w:r w:rsidRPr="00C4282A">
        <w:t xml:space="preserve"> (OECD/LEGAL/0463, usvojena 6. listopada 2021.) usmjerena je na poticanje država članica na unaprjeđenje pristupa i dijeljenja podataka općenito, a ne samo podataka javnog sektora. Preporučuje</w:t>
      </w:r>
      <w:r>
        <w:t xml:space="preserve"> se razvoj politika koje potiču otvaranje i dijeljenje podataka te usvajanje standarda kako bi se olakšala razmjena podataka između javnog i privatnog sektora. Cilj je potaknuti inovaciju, rast gospodarstva te razvoj novih proizvoda i usluga putem dijeljenja podataka, istovremeno poštujući pitanja privatnosti i sigurnosti podataka.</w:t>
      </w:r>
    </w:p>
    <w:p w14:paraId="1C79B0B4" w14:textId="23D3D818" w:rsidR="00C556D4" w:rsidRDefault="00C556D4" w:rsidP="004645F7">
      <w:pPr>
        <w:pStyle w:val="Heading1"/>
        <w:numPr>
          <w:ilvl w:val="0"/>
          <w:numId w:val="31"/>
        </w:numPr>
        <w:spacing w:before="96" w:after="192"/>
      </w:pPr>
      <w:bookmarkStart w:id="7" w:name="_Toc191363902"/>
      <w:r>
        <w:t>Načela Politike otvorenih podataka</w:t>
      </w:r>
      <w:bookmarkEnd w:id="7"/>
    </w:p>
    <w:p w14:paraId="037CB586" w14:textId="77777777" w:rsidR="00C556D4" w:rsidRDefault="00C556D4" w:rsidP="00C556D4">
      <w:r w:rsidRPr="6914E616">
        <w:t xml:space="preserve">Načela Politike otvorenih podataka postavljaju temelje transparentnosti, sigurnosti i suradnje u politici otvorenih podataka. Kroz devet načela, od kojih </w:t>
      </w:r>
      <w:r>
        <w:t>je</w:t>
      </w:r>
      <w:r w:rsidRPr="6914E616">
        <w:t xml:space="preserve"> prvih šest istovjetn</w:t>
      </w:r>
      <w:r>
        <w:t>o</w:t>
      </w:r>
      <w:r w:rsidRPr="6914E616">
        <w:t xml:space="preserve"> onima u Međunarodnoj povelji o otvorenim podacima</w:t>
      </w:r>
      <w:r w:rsidRPr="744212A9">
        <w:rPr>
          <w:rStyle w:val="EndnoteReference"/>
        </w:rPr>
        <w:endnoteReference w:id="19"/>
      </w:r>
      <w:r w:rsidRPr="6914E616">
        <w:t>, naglašava se važnost pristupačnosti, interoperabilnosti, zaštit</w:t>
      </w:r>
      <w:r>
        <w:t>e</w:t>
      </w:r>
      <w:r w:rsidRPr="6914E616">
        <w:t>, partnerstava te educiranja u procesu objavljivanja podataka. Transparentnost i otvorenost omogućuju lakši pristup informacijama, dok standardizirani formati i tehnološka rješenja osiguravaju kompatibilnost i lakše dijeljenje nacionalnim i prekograničnim korisnicima. Zaštita privatnosti, poticanje suradnje te edukacija ključni su za daljnji razvoj i primjenu otvorenih podataka.</w:t>
      </w:r>
    </w:p>
    <w:p w14:paraId="624C77C5" w14:textId="77777777" w:rsidR="00C556D4" w:rsidRDefault="00C556D4" w:rsidP="00C556D4">
      <w:r w:rsidRPr="744212A9">
        <w:t>Sukladno tome, načela Politike otvorenih podataka Republike Hrvatske su:</w:t>
      </w:r>
    </w:p>
    <w:p w14:paraId="2A9BB335" w14:textId="77777777" w:rsidR="00C556D4" w:rsidRDefault="00C556D4" w:rsidP="00C556D4">
      <w:r w:rsidRPr="744212A9">
        <w:t xml:space="preserve">1. </w:t>
      </w:r>
      <w:r w:rsidRPr="744212A9">
        <w:rPr>
          <w:b/>
          <w:bCs/>
        </w:rPr>
        <w:t>Zadana otvorenost</w:t>
      </w:r>
      <w:r w:rsidRPr="00CA2AF0">
        <w:t xml:space="preserve"> – </w:t>
      </w:r>
      <w:r w:rsidRPr="744212A9">
        <w:t>Ovo načelo ističe da bi podaci trebali biti objavljeni i prije nego što se zahtjev za pristup informacijama uputi</w:t>
      </w:r>
      <w:r>
        <w:t xml:space="preserve"> prema javnom tijelu</w:t>
      </w:r>
      <w:r w:rsidRPr="744212A9">
        <w:t xml:space="preserve">. </w:t>
      </w:r>
    </w:p>
    <w:p w14:paraId="3236CEA6" w14:textId="77777777" w:rsidR="00C556D4" w:rsidRDefault="00C556D4" w:rsidP="00C556D4">
      <w:r w:rsidRPr="744212A9">
        <w:t xml:space="preserve">2. </w:t>
      </w:r>
      <w:r w:rsidRPr="744212A9">
        <w:rPr>
          <w:b/>
          <w:bCs/>
        </w:rPr>
        <w:t>Pravovremenost i potpunost</w:t>
      </w:r>
      <w:r w:rsidRPr="0086774D">
        <w:t xml:space="preserve"> – </w:t>
      </w:r>
      <w:r w:rsidRPr="744212A9">
        <w:t xml:space="preserve">Ovo načelo naglašava da su otvoreni podaci vrijedni samo </w:t>
      </w:r>
      <w:r>
        <w:t>ako</w:t>
      </w:r>
      <w:r w:rsidRPr="744212A9">
        <w:t xml:space="preserve"> su relevantni - odnosno ažurni i potpuni. Koliko god je to moguće, podržava se objava podataka u obliku u kojem su nastali. </w:t>
      </w:r>
    </w:p>
    <w:p w14:paraId="7EEE0087" w14:textId="77777777" w:rsidR="00B46742" w:rsidRDefault="00C556D4" w:rsidP="00C556D4">
      <w:r>
        <w:t xml:space="preserve">3. </w:t>
      </w:r>
      <w:r w:rsidRPr="6978332A">
        <w:rPr>
          <w:b/>
          <w:bCs/>
        </w:rPr>
        <w:t>Pristupačnost i korisnost</w:t>
      </w:r>
      <w:r>
        <w:t xml:space="preserve"> – Načelo ističe da bi objavljeni podaci trebali biti u strojno čitljivom obliku, lako pretraživi putem Portala otvorenih podataka, ali i ostalih podatkovnih portala i u skladu s načelima digitalne pristupačnosti, odnosno dostupni svim korisnicima bez obzira na privremene ili trajne </w:t>
      </w:r>
    </w:p>
    <w:p w14:paraId="41FCC653" w14:textId="77777777" w:rsidR="00B46742" w:rsidRDefault="00B46742" w:rsidP="00C556D4"/>
    <w:p w14:paraId="7BA27A56" w14:textId="0B972F43" w:rsidR="00C556D4" w:rsidRDefault="00C556D4" w:rsidP="00C556D4">
      <w:r>
        <w:t xml:space="preserve">vizualne, slušne, motoričke ili kognitivne poteškoće. Koliko god je to moguće, objavljeni podaci bi trebali biti besplatni, uz definiranje uvjeta korištenja po modelu Otvorene dozvole Republike Hrvatske. U iznimnim slučajevima trebalo bi uzeti u obzir potrebu da se ne ometa normalan rad ustrojstvenih jedinica od kojih se zahtijeva da ostvare prihod kako bi pokrile znatan dio svojih troškova u vezi s obavljanjem svojih javnih zadaća. </w:t>
      </w:r>
    </w:p>
    <w:p w14:paraId="233C32C0" w14:textId="77777777" w:rsidR="00C556D4" w:rsidRDefault="00C556D4" w:rsidP="00C556D4">
      <w:r w:rsidRPr="744212A9">
        <w:t xml:space="preserve">4. </w:t>
      </w:r>
      <w:r w:rsidRPr="744212A9">
        <w:rPr>
          <w:b/>
          <w:bCs/>
        </w:rPr>
        <w:t>Usporednost i interoperabilnost</w:t>
      </w:r>
      <w:r w:rsidRPr="00CA2AF0">
        <w:t xml:space="preserve"> – </w:t>
      </w:r>
      <w:r w:rsidRPr="744212A9">
        <w:t xml:space="preserve">Podaci imaju multiplikacijski efekt. Što je više kvalitetnih skupova podataka, lakše ih je kombinirati te </w:t>
      </w:r>
      <w:r>
        <w:t xml:space="preserve">njihova </w:t>
      </w:r>
      <w:r w:rsidRPr="744212A9">
        <w:t xml:space="preserve">potencijalna vrijednost postaje veća. Za ovo načelo ključna je upotreba uobičajenih standarda </w:t>
      </w:r>
      <w:r>
        <w:t xml:space="preserve">i formata </w:t>
      </w:r>
      <w:r w:rsidRPr="744212A9">
        <w:t xml:space="preserve">za podatke ili propisa koji su doneseni na europskoj ili nacionalnoj razini za skupove visokovrijednih podataka. </w:t>
      </w:r>
      <w:r>
        <w:t>Time se pruža maksimalna vrijednost tih podataka za korisnike koji podatke mogu koristiti i kombinirati bez ikakvih tehničkih, pravnih ili financijskih prepreka.</w:t>
      </w:r>
    </w:p>
    <w:p w14:paraId="5773ACD1" w14:textId="23E68B23" w:rsidR="00C556D4" w:rsidRDefault="00C556D4" w:rsidP="00C556D4">
      <w:r w:rsidRPr="744212A9">
        <w:t xml:space="preserve">5. </w:t>
      </w:r>
      <w:r w:rsidR="004F6B35" w:rsidRPr="004F6B35">
        <w:rPr>
          <w:b/>
          <w:bCs/>
        </w:rPr>
        <w:t>Učinkovitije upravljanje javnim sektorom</w:t>
      </w:r>
      <w:r w:rsidR="004F6B35">
        <w:rPr>
          <w:b/>
          <w:bCs/>
        </w:rPr>
        <w:t xml:space="preserve"> i </w:t>
      </w:r>
      <w:r w:rsidR="004F6B35" w:rsidRPr="004F6B35">
        <w:rPr>
          <w:b/>
          <w:bCs/>
        </w:rPr>
        <w:t>unapređenje sudjelovanja građana u političkom i društvenom životu</w:t>
      </w:r>
      <w:r w:rsidR="004F6B35">
        <w:rPr>
          <w:b/>
          <w:bCs/>
        </w:rPr>
        <w:t xml:space="preserve"> – </w:t>
      </w:r>
      <w:r w:rsidR="004F6B35" w:rsidRPr="004F6B35">
        <w:t>Otvoreni podaci omogućuju javnom sektoru praćenje rada drugih javnih institucija, a građanima bolji uvid u rad tijela javne vlasti, njihovo sudjelovanje u praćenju, evaluaciji i donošenju javnih politika, kao i otvorenih podataka. Ovakva transparentnost jača građanski nadzor vlasti i može poboljšati javne usluge</w:t>
      </w:r>
      <w:r w:rsidR="004F6B35">
        <w:t>.</w:t>
      </w:r>
    </w:p>
    <w:p w14:paraId="0BB9A931" w14:textId="77777777" w:rsidR="00C556D4" w:rsidRDefault="00C556D4" w:rsidP="00C556D4">
      <w:r>
        <w:t xml:space="preserve">6. </w:t>
      </w:r>
      <w:r w:rsidRPr="31853482">
        <w:rPr>
          <w:b/>
          <w:bCs/>
        </w:rPr>
        <w:t>Uključiv razvoj i inovacije</w:t>
      </w:r>
      <w:r>
        <w:t xml:space="preserve"> – Otvoreni podaci mogu djelovati na gospodarski razvoj i inovacije. Na primjer, korištenje otvorenih podataka može djelovati na efikasnije rezultate u uzgoju poljoprivrednih kultura ili djelovati na razvoj inovacija kojima bi se moglo ublažiti posljedice klimatskih promjena i omogućiti učinkovitija prilagodba na klimatske promjene. Ujedno, mnogi poslovni subjekti mogu zaraditi korištenjem otvorenih podataka, što će povećati javne prihode potrebne za financiranje tijela javne vlasti. </w:t>
      </w:r>
    </w:p>
    <w:p w14:paraId="6C9C796A" w14:textId="77777777" w:rsidR="00C556D4" w:rsidRDefault="00C556D4" w:rsidP="00C556D4">
      <w:r w:rsidRPr="744212A9">
        <w:t xml:space="preserve">7. </w:t>
      </w:r>
      <w:r w:rsidRPr="744212A9">
        <w:rPr>
          <w:b/>
          <w:bCs/>
        </w:rPr>
        <w:t>Zaštita privatnosti i sigurnost</w:t>
      </w:r>
      <w:r>
        <w:t xml:space="preserve"> </w:t>
      </w:r>
      <w:r w:rsidRPr="00CA2AF0">
        <w:t xml:space="preserve">– </w:t>
      </w:r>
      <w:r w:rsidRPr="744212A9">
        <w:t xml:space="preserve">Ovo načelo ističe nužnost zaštite privatnosti pojedinaca te sigurnosti podataka. S obzirom na osjetljivost određenih informacija, važno je podatke objavljivati na način koji štiti privatnost te poduzimati adekvatne mjere zaštite podataka od neovlaštenog pristupa ili zloupotrebe. </w:t>
      </w:r>
    </w:p>
    <w:p w14:paraId="49EAD5B0" w14:textId="77777777" w:rsidR="00C556D4" w:rsidRDefault="00C556D4" w:rsidP="00C556D4">
      <w:r w:rsidRPr="744212A9">
        <w:t xml:space="preserve">8. </w:t>
      </w:r>
      <w:r w:rsidRPr="744212A9">
        <w:rPr>
          <w:b/>
          <w:bCs/>
        </w:rPr>
        <w:t>Suradnja i partnerstva</w:t>
      </w:r>
      <w:r w:rsidRPr="00CA2AF0">
        <w:t xml:space="preserve"> – </w:t>
      </w:r>
      <w:r w:rsidRPr="744212A9">
        <w:t>N</w:t>
      </w:r>
      <w:r>
        <w:t>ačelo n</w:t>
      </w:r>
      <w:r w:rsidRPr="744212A9">
        <w:t>aglašava važnost suradnje između različitih sektora, institucija i organizacija kako bi se osiguralo bolje upravljanje i dijeljenje podataka. Partnerstva olakšavaju razmjenu znanja, resursa i iskustava te potiču bolje korištenje otvorenih podataka.</w:t>
      </w:r>
    </w:p>
    <w:p w14:paraId="51149648" w14:textId="77777777" w:rsidR="00C556D4" w:rsidRDefault="00C556D4" w:rsidP="00C556D4">
      <w:r w:rsidRPr="744212A9">
        <w:t xml:space="preserve">9. </w:t>
      </w:r>
      <w:r w:rsidRPr="744212A9">
        <w:rPr>
          <w:b/>
          <w:bCs/>
        </w:rPr>
        <w:t>Edukacija i svijest</w:t>
      </w:r>
      <w:r w:rsidRPr="00CA2AF0">
        <w:rPr>
          <w:b/>
          <w:bCs/>
        </w:rPr>
        <w:t xml:space="preserve"> </w:t>
      </w:r>
      <w:r w:rsidRPr="0086774D">
        <w:t>–</w:t>
      </w:r>
      <w:r w:rsidRPr="744212A9">
        <w:t xml:space="preserve"> Ovo načelo ističe potrebu za edukacijom i informiranjem o važnosti otvorenih podataka. To uključuje educiranje dionika o vrijednosti, načinima korištenja i objavi otvorenih podataka te promicanje svijesti o njihovoj primjeni u inovacijama, istraživanju i razvoju novih usluga. Edukacija potiče širu primjenu otvorenih podataka i njihovo bolje razumijevanje u zajednici.</w:t>
      </w:r>
    </w:p>
    <w:p w14:paraId="1DD61DBA" w14:textId="77777777" w:rsidR="00C556D4" w:rsidRDefault="00C556D4" w:rsidP="00C556D4">
      <w:r w:rsidRPr="744212A9">
        <w:t>Primjenom načela otvorenih podataka uspostavljaju se standardi pristupa informacijama, promiču visoki standardi zaštite podataka, potiče suradnja te osnažuje svijest o važnosti otvorenih podataka. Kroz jasna načela transparentnosti, standardiziranih formata, zaštite privatnosti, suradnje i edukacije, stvaramo okruženje koje potiče bolje upravljanje podacima, olakšava razmjenu znanja i potiče širu primjenu otvorenih podataka za dobrobit svih korisnika.</w:t>
      </w:r>
    </w:p>
    <w:p w14:paraId="350BC241" w14:textId="77777777" w:rsidR="00CC4696" w:rsidRDefault="00CC4696" w:rsidP="00C556D4"/>
    <w:p w14:paraId="45F2D990" w14:textId="77777777" w:rsidR="00CC4696" w:rsidRDefault="00CC4696" w:rsidP="00C556D4"/>
    <w:p w14:paraId="108342B0" w14:textId="77777777" w:rsidR="00CC4696" w:rsidRDefault="00CC4696" w:rsidP="00C556D4"/>
    <w:p w14:paraId="573E10C8" w14:textId="77777777" w:rsidR="00CC4696" w:rsidRDefault="00CC4696" w:rsidP="00C556D4"/>
    <w:p w14:paraId="732AC6CC" w14:textId="015941D1" w:rsidR="009B0FC9" w:rsidRDefault="009B0FC9" w:rsidP="004645F7">
      <w:pPr>
        <w:pStyle w:val="Heading1"/>
        <w:numPr>
          <w:ilvl w:val="0"/>
          <w:numId w:val="31"/>
        </w:numPr>
        <w:spacing w:before="96" w:after="192"/>
        <w:rPr>
          <w:rFonts w:ascii="Calibri Light" w:eastAsia="Calibri Light" w:hAnsi="Calibri Light" w:cs="Calibri Light"/>
        </w:rPr>
      </w:pPr>
      <w:bookmarkStart w:id="8" w:name="_Toc191363903"/>
      <w:r>
        <w:t>Otvoreni podaci i njihova ponovna uporaba u Republici Hrvatskoj</w:t>
      </w:r>
      <w:bookmarkEnd w:id="8"/>
    </w:p>
    <w:p w14:paraId="7B97F2E0" w14:textId="6EF81E69" w:rsidR="009B0FC9" w:rsidRDefault="009B0FC9" w:rsidP="45B76EE7">
      <w:r>
        <w:t>Obveza objave informacija tijela javne vlasti za ponovnu uporabu u strojno čitljivom obliku propisana je 2015. godine izmjenama ZPPI-</w:t>
      </w:r>
      <w:r w:rsidRPr="007D2857">
        <w:t>ja, kada je i uspostavljen Portal otvorenih</w:t>
      </w:r>
      <w:r>
        <w:t xml:space="preserve"> podataka Republike Hrvatske</w:t>
      </w:r>
      <w:r>
        <w:rPr>
          <w:rStyle w:val="EndnoteReference"/>
        </w:rPr>
        <w:endnoteReference w:id="20"/>
      </w:r>
      <w:r>
        <w:t xml:space="preserve"> (dalje u tekstu: Portal otvorenih podataka). Početkom 2024. godine na portalu je dostupno više od 2.500 skupova podataka namijenjenih ponovnoj uporabi. </w:t>
      </w:r>
    </w:p>
    <w:p w14:paraId="63D82166" w14:textId="56897C5D" w:rsidR="009B0FC9" w:rsidRDefault="009B0FC9" w:rsidP="45B76EE7">
      <w:r>
        <w:t xml:space="preserve">Rast broja aplikacija koje koriste otvorene podatke može se potaknuti povećanjem ponude skupova podataka, s naglaskom na visokovrijedne skupove podataka, kao i poticanjem svijesti i interesa za otvorene podatke. </w:t>
      </w:r>
    </w:p>
    <w:p w14:paraId="4A56D526" w14:textId="78293767" w:rsidR="009B0FC9" w:rsidRDefault="009B0FC9" w:rsidP="45B76EE7">
      <w:r>
        <w:t xml:space="preserve">U kontekstu provedbe Politike otvorenih podataka, a u svrhu povećanja korisnosti objavljenih podataka, Republika Hrvatska razmotrit će otvaranje visokovrijednih skupova podataka, dodatno unaprjeđenje funkcionalnosti Portala otvorenih podataka, kao i preporuke navedene u izvješćima koja prate stanje otvorenih podataka. </w:t>
      </w:r>
    </w:p>
    <w:p w14:paraId="4F634EF9" w14:textId="1B055E2D" w:rsidR="009B0FC9" w:rsidRDefault="009B0FC9" w:rsidP="004645F7">
      <w:pPr>
        <w:pStyle w:val="Heading2"/>
        <w:numPr>
          <w:ilvl w:val="1"/>
          <w:numId w:val="31"/>
        </w:numPr>
        <w:spacing w:before="96" w:after="192"/>
      </w:pPr>
      <w:bookmarkStart w:id="9" w:name="_Toc191363904"/>
      <w:r w:rsidRPr="744212A9">
        <w:t>Visokovrijedni skupovi podataka</w:t>
      </w:r>
      <w:bookmarkEnd w:id="9"/>
    </w:p>
    <w:p w14:paraId="587E2A07" w14:textId="7CFB3B4B" w:rsidR="009B0FC9" w:rsidRDefault="009B0FC9" w:rsidP="00996A31">
      <w:r>
        <w:t>Ključna novost koju je donijela Direktiva</w:t>
      </w:r>
      <w:r w:rsidRPr="744212A9">
        <w:t xml:space="preserve"> o otvorenim podacima </w:t>
      </w:r>
      <w:r>
        <w:t xml:space="preserve">nalazi se </w:t>
      </w:r>
      <w:r w:rsidRPr="744212A9">
        <w:t xml:space="preserve">u </w:t>
      </w:r>
      <w:r>
        <w:t xml:space="preserve">definiranju pojma visokovrijednih skupova podataka </w:t>
      </w:r>
      <w:r w:rsidRPr="744212A9">
        <w:t>kao iznimno važn</w:t>
      </w:r>
      <w:r>
        <w:t>ih</w:t>
      </w:r>
      <w:r w:rsidRPr="744212A9">
        <w:t xml:space="preserve"> </w:t>
      </w:r>
      <w:r>
        <w:t xml:space="preserve">skupova podataka </w:t>
      </w:r>
      <w:r w:rsidRPr="744212A9">
        <w:t>za društvo, okoliš i gospodarstvo, s fokusom na njihovu primjenu u razvoju inovativnih usluga, stvaranju novih radnih mjesta te poticanju ekonomskog rasta</w:t>
      </w:r>
      <w:r>
        <w:t>, što je transponirano</w:t>
      </w:r>
      <w:r w:rsidRPr="744212A9">
        <w:t xml:space="preserve"> u </w:t>
      </w:r>
      <w:r>
        <w:t>ZPPI. ZPPI je propisao i obvezu</w:t>
      </w:r>
      <w:r w:rsidRPr="744212A9">
        <w:t xml:space="preserve"> tijela javne vlasti da visokovrijedne podatke objave u strojno čitljivom formatu, omogućujući pristup putem odgovarajućih API</w:t>
      </w:r>
      <w:r>
        <w:t xml:space="preserve"> (aplikacijsko programsko sučelje, eng. </w:t>
      </w:r>
      <w:r w:rsidRPr="00804123">
        <w:rPr>
          <w:i/>
          <w:iCs/>
        </w:rPr>
        <w:t>Application Programming Interface</w:t>
      </w:r>
      <w:r>
        <w:t xml:space="preserve">) servisa </w:t>
      </w:r>
      <w:r w:rsidRPr="744212A9">
        <w:t>te olakšavajući njihovo masovno preuzimanje.</w:t>
      </w:r>
    </w:p>
    <w:p w14:paraId="1EC09356" w14:textId="3B0F542F" w:rsidR="009B0FC9" w:rsidRDefault="009B0FC9" w:rsidP="00996A31">
      <w:r w:rsidRPr="744212A9">
        <w:t xml:space="preserve">Dodatno, Europska Komisija je 20. siječnja 2023. </w:t>
      </w:r>
      <w:r>
        <w:t xml:space="preserve">godine </w:t>
      </w:r>
      <w:r w:rsidRPr="00C4282A">
        <w:t xml:space="preserve">objavila </w:t>
      </w:r>
      <w:r w:rsidRPr="0086774D">
        <w:t>Provedbenu uredbu Komisije (EU) 2023/138 od 21. prosinca 2022. o utvrđivanju popisa posebnih visokovrijednih skupova podataka i modaliteta njihova objavljivanja i ponovne uporabe</w:t>
      </w:r>
      <w:r w:rsidRPr="00C4282A">
        <w:rPr>
          <w:rStyle w:val="EndnoteReference"/>
        </w:rPr>
        <w:endnoteReference w:id="21"/>
      </w:r>
      <w:r w:rsidRPr="00C4282A">
        <w:t xml:space="preserve"> (dalje</w:t>
      </w:r>
      <w:r w:rsidRPr="744212A9">
        <w:t xml:space="preserve"> u tekstu: Provedbena uredba). Ova Provedbena uredba sadrži popis visokovrijednih skupova podataka koje tijela javne vlasti moraju učiniti dostupnima za ponovnu upotrebu bez naknade u roku od 16 mjeseci od trenutka stupanja na snagu uredbe. Ista je </w:t>
      </w:r>
      <w:r>
        <w:t xml:space="preserve">u Službenom listu Europske unije </w:t>
      </w:r>
      <w:r w:rsidRPr="744212A9">
        <w:t>objavljena 20.1.2023</w:t>
      </w:r>
      <w:r>
        <w:t>. te stupa na snagu dvadesetog dana od dana objave</w:t>
      </w:r>
      <w:r w:rsidRPr="744212A9">
        <w:t>.</w:t>
      </w:r>
    </w:p>
    <w:p w14:paraId="434453CC" w14:textId="5AC72843" w:rsidR="009B0FC9" w:rsidRDefault="009B0FC9" w:rsidP="00996A31">
      <w:r>
        <w:t>ZPPI</w:t>
      </w:r>
      <w:r w:rsidRPr="744212A9">
        <w:t xml:space="preserve"> i Provedbena uredba identificiraju ključne tematske kategorije visokovrijednih skupova podataka, odnosno skupove podataka unutar tematskih kategorija. Među njima su:</w:t>
      </w:r>
    </w:p>
    <w:p w14:paraId="5D87A002" w14:textId="66EAD29B" w:rsidR="009B0FC9" w:rsidRDefault="009B0FC9" w:rsidP="00996A31">
      <w:r w:rsidRPr="00C073C9">
        <w:t xml:space="preserve">1. </w:t>
      </w:r>
      <w:r w:rsidRPr="00C073C9">
        <w:rPr>
          <w:b/>
          <w:bCs/>
        </w:rPr>
        <w:t>Geoprostorni podaci</w:t>
      </w:r>
      <w:r w:rsidRPr="00C073C9">
        <w:t xml:space="preserve"> – Ova kategorija obuhvaća skupove podataka kao što su administrativne jedinice, geografska imena, adrese, zgrade, katastarske čestice, referentne parcele i poljoprivredne parcele.</w:t>
      </w:r>
    </w:p>
    <w:p w14:paraId="29D6EF99" w14:textId="4D1EB211" w:rsidR="009B0FC9" w:rsidRDefault="009B0FC9" w:rsidP="00996A31">
      <w:r w:rsidRPr="744212A9">
        <w:t xml:space="preserve">2. </w:t>
      </w:r>
      <w:r w:rsidRPr="744212A9">
        <w:rPr>
          <w:b/>
          <w:bCs/>
        </w:rPr>
        <w:t>Promatranje Zemlje i okoliš</w:t>
      </w:r>
      <w:r w:rsidRPr="0086774D">
        <w:t xml:space="preserve"> – </w:t>
      </w:r>
      <w:r w:rsidRPr="744212A9">
        <w:t>Ov</w:t>
      </w:r>
      <w:r>
        <w:t xml:space="preserve">om kategorijom </w:t>
      </w:r>
      <w:r w:rsidRPr="744212A9">
        <w:t xml:space="preserve">obuhvaćeni </w:t>
      </w:r>
      <w:r>
        <w:t xml:space="preserve">su </w:t>
      </w:r>
      <w:r w:rsidRPr="744212A9">
        <w:t xml:space="preserve">skupovi podataka o promatranju Zemlje, uključujući podatke iz svemira ili dobivene daljinski, kao i zemaljske ili </w:t>
      </w:r>
      <w:r w:rsidRPr="00804123">
        <w:rPr>
          <w:i/>
          <w:iCs/>
        </w:rPr>
        <w:t>in situ</w:t>
      </w:r>
      <w:r w:rsidRPr="744212A9">
        <w:t xml:space="preserve"> podatke</w:t>
      </w:r>
      <w:r>
        <w:t>, a</w:t>
      </w:r>
      <w:r w:rsidRPr="744212A9">
        <w:t xml:space="preserve"> </w:t>
      </w:r>
      <w:r>
        <w:t xml:space="preserve">i podaci </w:t>
      </w:r>
      <w:r w:rsidRPr="744212A9">
        <w:t>o okolišu i klimi obuhvaćeni temama podataka INSPIRE</w:t>
      </w:r>
      <w:r>
        <w:t xml:space="preserve"> direktive</w:t>
      </w:r>
      <w:r w:rsidRPr="744212A9">
        <w:t>. To uključuje hidrografiju, zaštićene lokacije, visinu, geologiju, prekrivenost tla, ortofotografiju te mnoge druge INSPIRE teme</w:t>
      </w:r>
      <w:r>
        <w:t>.</w:t>
      </w:r>
    </w:p>
    <w:p w14:paraId="3AE2AC10" w14:textId="77777777" w:rsidR="004F6B35" w:rsidRDefault="009B0FC9" w:rsidP="00996A31">
      <w:r>
        <w:t xml:space="preserve">3. </w:t>
      </w:r>
      <w:r w:rsidRPr="6978332A">
        <w:rPr>
          <w:b/>
          <w:bCs/>
        </w:rPr>
        <w:t>Meteorološki podaci</w:t>
      </w:r>
      <w:r>
        <w:t xml:space="preserve"> – Skupovi podataka unutar ove tematske kategorije obuhvaćaju podatke dobivene motrenjima (mjerenja i opažanja) na meteorološkim postajama, klimatološke podatke,</w:t>
      </w:r>
      <w:r w:rsidR="004F6B35">
        <w:t xml:space="preserve"> </w:t>
      </w:r>
    </w:p>
    <w:p w14:paraId="18BA4CFA" w14:textId="77777777" w:rsidR="004F6B35" w:rsidRDefault="004F6B35" w:rsidP="00996A31"/>
    <w:p w14:paraId="185C32DC" w14:textId="77777777" w:rsidR="004F6B35" w:rsidRDefault="004F6B35" w:rsidP="00996A31"/>
    <w:p w14:paraId="326918AB" w14:textId="08ECAB61" w:rsidR="00B46742" w:rsidRDefault="009B0FC9" w:rsidP="00996A31">
      <w:r>
        <w:t>upozorenja na opasne vremenske pojave, radarske podatke i podatke numeričkog prognostičkog modela.</w:t>
      </w:r>
    </w:p>
    <w:p w14:paraId="4F9B72AA" w14:textId="3DC7BB4C" w:rsidR="009B0FC9" w:rsidRDefault="009B0FC9" w:rsidP="00996A31">
      <w:r w:rsidRPr="744212A9">
        <w:t xml:space="preserve">4. </w:t>
      </w:r>
      <w:r w:rsidRPr="744212A9">
        <w:rPr>
          <w:b/>
          <w:bCs/>
        </w:rPr>
        <w:t>Statistički podaci</w:t>
      </w:r>
      <w:r w:rsidRPr="00CA2AF0">
        <w:t xml:space="preserve"> – </w:t>
      </w:r>
      <w:r w:rsidRPr="744212A9">
        <w:t>Ova kategorija obuhvaća statističke podatke poput nacionalnih računa, državnih izdataka i prihoda, indeksa potrošačkih cijena, zaposlenosti, nezaposlenosti, stanovništva, fertiliteta, mortaliteta, tekućih troškova zdravstvene zaštite i podataka o siromaštvu.</w:t>
      </w:r>
    </w:p>
    <w:p w14:paraId="2B7ABD24" w14:textId="2931C4D6" w:rsidR="009B0FC9" w:rsidRDefault="009B0FC9" w:rsidP="00996A31">
      <w:r w:rsidRPr="744212A9">
        <w:t xml:space="preserve">5. </w:t>
      </w:r>
      <w:r w:rsidRPr="744212A9">
        <w:rPr>
          <w:b/>
          <w:bCs/>
        </w:rPr>
        <w:t>Trgovačka društva i vlasništvo nad trgovačkim društvima</w:t>
      </w:r>
      <w:r w:rsidRPr="00CA2AF0">
        <w:t xml:space="preserve"> – </w:t>
      </w:r>
      <w:r>
        <w:t>Ova t</w:t>
      </w:r>
      <w:r w:rsidRPr="744212A9">
        <w:t>ematska kategorija obuhvaća skupove podataka koji sadrže osnovne informacije, dokumente i financijske izvještaje trgovačkih društava.</w:t>
      </w:r>
    </w:p>
    <w:p w14:paraId="669FA71E" w14:textId="75C75830" w:rsidR="009B0FC9" w:rsidRDefault="009B0FC9" w:rsidP="00996A31">
      <w:r w:rsidRPr="744212A9">
        <w:t xml:space="preserve">6. </w:t>
      </w:r>
      <w:r w:rsidRPr="744212A9">
        <w:rPr>
          <w:b/>
          <w:bCs/>
        </w:rPr>
        <w:t>Mobilnost</w:t>
      </w:r>
      <w:r w:rsidRPr="00CA2AF0">
        <w:t xml:space="preserve"> – </w:t>
      </w:r>
      <w:r w:rsidRPr="744212A9">
        <w:t>Kategorija obuhvaća informacije o prometnim mrežama poput cestovnih, zračnih, željezničkih i vodnih prometnih sustava</w:t>
      </w:r>
      <w:r>
        <w:t xml:space="preserve"> </w:t>
      </w:r>
      <w:r w:rsidRPr="744212A9">
        <w:t xml:space="preserve">te </w:t>
      </w:r>
      <w:r>
        <w:t xml:space="preserve">podatke o </w:t>
      </w:r>
      <w:r w:rsidRPr="744212A9">
        <w:t xml:space="preserve">pripadajućoj infrastrukturi. Riječ je o skupovima podataka unutar teme podataka INSPIRE prometne mreže. </w:t>
      </w:r>
    </w:p>
    <w:p w14:paraId="062036E5" w14:textId="01BA012E" w:rsidR="009B0FC9" w:rsidRPr="00B901BC" w:rsidRDefault="009B0FC9" w:rsidP="004645F7">
      <w:pPr>
        <w:pStyle w:val="Heading2"/>
        <w:numPr>
          <w:ilvl w:val="1"/>
          <w:numId w:val="31"/>
        </w:numPr>
        <w:spacing w:before="96" w:after="192"/>
      </w:pPr>
      <w:bookmarkStart w:id="10" w:name="_Toc191363905"/>
      <w:r>
        <w:t>Portal otvorenih podataka Republike Hrvatske</w:t>
      </w:r>
      <w:bookmarkEnd w:id="10"/>
    </w:p>
    <w:p w14:paraId="05DFB03C" w14:textId="58713744" w:rsidR="009B0FC9" w:rsidRDefault="009B0FC9" w:rsidP="00996A31">
      <w:r w:rsidRPr="744212A9">
        <w:t>Portal otvorenih podataka predstavlja podatkovni čvor putem kojeg se prikupljaju, kategoriziraju i distribuiraju otvoreni podaci javnog sektora</w:t>
      </w:r>
      <w:r>
        <w:t xml:space="preserve">. Cilj uspostave Portala </w:t>
      </w:r>
      <w:r w:rsidRPr="744212A9">
        <w:t>poboljšati</w:t>
      </w:r>
      <w:r>
        <w:t xml:space="preserve"> je</w:t>
      </w:r>
      <w:r w:rsidRPr="744212A9">
        <w:t xml:space="preserve"> širenje javnih i otvorenih podataka putem jedinstvenog i centralnog mjesta te omogućiti izradu inovativnih nekomercijalnih i komercijalnih aplikacija koje bi </w:t>
      </w:r>
      <w:r>
        <w:t xml:space="preserve">koristile </w:t>
      </w:r>
      <w:r w:rsidRPr="744212A9">
        <w:t>te podatke. Portal je povezan sa službenim portalom za europske podatke European data</w:t>
      </w:r>
      <w:r w:rsidRPr="744212A9">
        <w:rPr>
          <w:vertAlign w:val="superscript"/>
        </w:rPr>
        <w:endnoteReference w:id="22"/>
      </w:r>
      <w:r w:rsidRPr="744212A9">
        <w:t xml:space="preserve"> te se skupovi s hrvatskog nacionalnog portala mogu pronaći i na europskom. Unaprjeđenje portala 2021. godine utjecalo </w:t>
      </w:r>
      <w:r w:rsidRPr="00067017">
        <w:t>je na pojačan angažman tij</w:t>
      </w:r>
      <w:r w:rsidRPr="744212A9">
        <w:t>el</w:t>
      </w:r>
      <w:r>
        <w:t>a</w:t>
      </w:r>
      <w:r w:rsidRPr="744212A9">
        <w:t xml:space="preserve"> javne vlasti, </w:t>
      </w:r>
      <w:r>
        <w:t xml:space="preserve">što je rezultiralo </w:t>
      </w:r>
      <w:r w:rsidRPr="744212A9">
        <w:t>povećanje</w:t>
      </w:r>
      <w:r>
        <w:t>m</w:t>
      </w:r>
      <w:r w:rsidRPr="744212A9">
        <w:t xml:space="preserve"> broja objavljenih skupova podataka na Portalu. </w:t>
      </w:r>
    </w:p>
    <w:p w14:paraId="7579EDD1" w14:textId="60A3DCDB" w:rsidR="009B0FC9" w:rsidRDefault="009B0FC9" w:rsidP="00996A31">
      <w:r w:rsidRPr="788B53DF">
        <w:t xml:space="preserve">Na Portalu otvorenih </w:t>
      </w:r>
      <w:r w:rsidRPr="37337DD1">
        <w:t xml:space="preserve">podataka </w:t>
      </w:r>
      <w:r w:rsidRPr="0107C2BE">
        <w:t xml:space="preserve">dostupan je i centralni </w:t>
      </w:r>
      <w:r w:rsidRPr="4ADC07AA">
        <w:t xml:space="preserve">transformacijski servis koji </w:t>
      </w:r>
      <w:r>
        <w:t xml:space="preserve">korisnicima </w:t>
      </w:r>
      <w:r w:rsidRPr="4ADC07AA">
        <w:t>omogućava</w:t>
      </w:r>
      <w:r>
        <w:t xml:space="preserve"> </w:t>
      </w:r>
      <w:r w:rsidRPr="2FE8A598">
        <w:t xml:space="preserve">automatsku objavu </w:t>
      </w:r>
      <w:r w:rsidRPr="01072B46">
        <w:t>i osvježavanje skupova</w:t>
      </w:r>
      <w:r w:rsidRPr="7C87C0D9">
        <w:t xml:space="preserve"> podataka. </w:t>
      </w:r>
    </w:p>
    <w:p w14:paraId="5C041073" w14:textId="0A621E0C" w:rsidR="009B0FC9" w:rsidRDefault="009B0FC9" w:rsidP="00996A31">
      <w:r w:rsidRPr="744212A9">
        <w:t>Svi skupovi otvorenih podataka na Portalu</w:t>
      </w:r>
      <w:r>
        <w:t xml:space="preserve"> </w:t>
      </w:r>
      <w:r w:rsidRPr="007364CA">
        <w:t>otvorenih podataka</w:t>
      </w:r>
      <w:r w:rsidRPr="744212A9">
        <w:t xml:space="preserve"> objavljeni</w:t>
      </w:r>
      <w:r>
        <w:t xml:space="preserve"> su</w:t>
      </w:r>
      <w:r w:rsidRPr="744212A9">
        <w:t xml:space="preserve"> u skladu s nacionalnom dozvolom</w:t>
      </w:r>
      <w:r>
        <w:t xml:space="preserve"> </w:t>
      </w:r>
      <w:r w:rsidRPr="744212A9">
        <w:t xml:space="preserve">za otvorene podatke </w:t>
      </w:r>
      <w:r>
        <w:t>–</w:t>
      </w:r>
      <w:r w:rsidRPr="744212A9">
        <w:t xml:space="preserve"> Otvorenom dozvolom. </w:t>
      </w:r>
    </w:p>
    <w:p w14:paraId="1182EC52" w14:textId="6F298F32" w:rsidR="009B0FC9" w:rsidRDefault="009B0FC9">
      <w:r>
        <w:t>Osim nacionalnog portala posvećenog svim podacima, vlastite portale otvorenih podataka vodi nekoliko gradova i općina u Republici Hrvatskoj, a skupovi podataka s tih portala dostupni su i na Portalu otvorenih podataka. Osim tih portala postoje i tematski portali koji objedinjavaju podatke po nekom zajedničkom kriteriju poput Geoportala Nacionalne infrastrukture prostornih podataka. Isti predstavlja početno mjesto za pronalaženje, razumijevanje i korištenje prostornih podataka na području RH. Dugoročni je cilj takve portale povezati s Portalom otvorenih podataka kako bi se iz perspektive korisnika osigurala bolja zastupljenost različitih vrsta podataka te iskoristio angažman i trud koji je u nekim područjima već uložen.</w:t>
      </w:r>
    </w:p>
    <w:p w14:paraId="5D794F3C" w14:textId="77777777" w:rsidR="000B497F" w:rsidRDefault="009B0FC9" w:rsidP="00996A31">
      <w:r>
        <w:t xml:space="preserve">Promatrajući </w:t>
      </w:r>
      <w:r w:rsidR="00CA0F3D">
        <w:t>područje</w:t>
      </w:r>
      <w:r w:rsidR="00CA0F3D" w:rsidRPr="744212A9">
        <w:t xml:space="preserve"> </w:t>
      </w:r>
      <w:r w:rsidRPr="744212A9">
        <w:t xml:space="preserve">Izvješća </w:t>
      </w:r>
      <w:r>
        <w:t xml:space="preserve">Europske komisije </w:t>
      </w:r>
      <w:r w:rsidRPr="744212A9">
        <w:t>o zrelosti otvorenih podataka za 202</w:t>
      </w:r>
      <w:r w:rsidR="00CC30C1">
        <w:t>4</w:t>
      </w:r>
      <w:r w:rsidRPr="744212A9">
        <w:t>. godinu</w:t>
      </w:r>
      <w:r w:rsidR="00CC30C1">
        <w:t xml:space="preserve"> </w:t>
      </w:r>
      <w:r w:rsidRPr="744212A9">
        <w:t>koj</w:t>
      </w:r>
      <w:r w:rsidR="00CC30C1">
        <w:t>e</w:t>
      </w:r>
      <w:r w:rsidRPr="744212A9">
        <w:t xml:space="preserve"> se odnosi na funkcionalnosti portala otvorenih podataka, Portal otvorenih podataka</w:t>
      </w:r>
      <w:r>
        <w:t xml:space="preserve"> Republike Hrvatske </w:t>
      </w:r>
      <w:r w:rsidRPr="744212A9">
        <w:t xml:space="preserve">svrstan je </w:t>
      </w:r>
      <w:r w:rsidR="000B497F">
        <w:t>ispod</w:t>
      </w:r>
      <w:r w:rsidRPr="744212A9">
        <w:t xml:space="preserve"> prosječne ocjene drugih sličnih portala u državama obuhvaćenim izvještajem. </w:t>
      </w:r>
      <w:r>
        <w:t>N</w:t>
      </w:r>
      <w:r w:rsidRPr="744212A9">
        <w:t xml:space="preserve">edostaci </w:t>
      </w:r>
      <w:r>
        <w:t xml:space="preserve">utvrđeni Izvješćem </w:t>
      </w:r>
      <w:r w:rsidRPr="744212A9">
        <w:t>djelomice uključuju funkcionalnosti koje su implementirane nadogradnj</w:t>
      </w:r>
      <w:r>
        <w:t>om</w:t>
      </w:r>
      <w:r w:rsidRPr="744212A9">
        <w:t xml:space="preserve"> krajem 2023. godine</w:t>
      </w:r>
      <w:r>
        <w:t>, ali i</w:t>
      </w:r>
      <w:r w:rsidRPr="744212A9">
        <w:t xml:space="preserve"> </w:t>
      </w:r>
      <w:r w:rsidRPr="00CA2AF0">
        <w:t>ukazuju na potrebu implementacije dodatnih funkcionalnosti za postizanje većeg učinka portala</w:t>
      </w:r>
      <w:r w:rsidRPr="744212A9">
        <w:t>. Kada je u pitanju korištenje portala, postojeći nedostaci u ovom području mogu se poboljšati praćenjem statistika i ponašanja korisnika portala. Što se tiče dostupnosti podataka, poboljšanja</w:t>
      </w:r>
      <w:r>
        <w:t xml:space="preserve"> bi se mogla realizirati na osnovu</w:t>
      </w:r>
      <w:r w:rsidRPr="744212A9">
        <w:t xml:space="preserve"> bolje suradnje s tijelima javne vlasti radi</w:t>
      </w:r>
      <w:r w:rsidR="000B497F">
        <w:t xml:space="preserve"> </w:t>
      </w:r>
    </w:p>
    <w:p w14:paraId="14BE5ED2" w14:textId="77777777" w:rsidR="000B497F" w:rsidRDefault="000B497F" w:rsidP="00996A31"/>
    <w:p w14:paraId="4C86ADF0" w14:textId="11E18BD6" w:rsidR="00B46742" w:rsidRDefault="009B0FC9" w:rsidP="00996A31">
      <w:r w:rsidRPr="744212A9">
        <w:t xml:space="preserve">objavljivanja podataka, </w:t>
      </w:r>
      <w:r>
        <w:t xml:space="preserve">objave </w:t>
      </w:r>
      <w:r w:rsidRPr="744212A9">
        <w:t>visokovrijedn</w:t>
      </w:r>
      <w:r>
        <w:t>ih</w:t>
      </w:r>
      <w:r w:rsidRPr="744212A9">
        <w:t xml:space="preserve"> skupov</w:t>
      </w:r>
      <w:r>
        <w:t>a</w:t>
      </w:r>
      <w:r w:rsidRPr="744212A9">
        <w:t xml:space="preserve"> podataka ažuriran</w:t>
      </w:r>
      <w:r>
        <w:t>ih</w:t>
      </w:r>
      <w:r w:rsidRPr="744212A9">
        <w:t xml:space="preserve"> u stvarnom vremenu te objavljivanjem popisa resursa</w:t>
      </w:r>
      <w:r>
        <w:t xml:space="preserve"> </w:t>
      </w:r>
      <w:r w:rsidRPr="00DA1C27">
        <w:t>tih tijela na portalu</w:t>
      </w:r>
      <w:r w:rsidRPr="744212A9">
        <w:t>, uključuj</w:t>
      </w:r>
      <w:r>
        <w:t>ući</w:t>
      </w:r>
      <w:r w:rsidRPr="744212A9">
        <w:t xml:space="preserve"> i popise registara koji se ne mogu objaviti kao otvoreni podaci.</w:t>
      </w:r>
    </w:p>
    <w:p w14:paraId="27EDD2D3" w14:textId="09C1BE50" w:rsidR="009B0FC9" w:rsidRDefault="009B0FC9" w:rsidP="00344430">
      <w:pPr>
        <w:pStyle w:val="Heading2"/>
        <w:numPr>
          <w:ilvl w:val="1"/>
          <w:numId w:val="31"/>
        </w:numPr>
        <w:spacing w:before="96" w:after="192"/>
      </w:pPr>
      <w:bookmarkStart w:id="11" w:name="_Toc191363906"/>
      <w:r>
        <w:t>Izvješća o stanju otvorenih podataka u Hrvatskoj</w:t>
      </w:r>
      <w:bookmarkEnd w:id="11"/>
    </w:p>
    <w:p w14:paraId="70F8F227" w14:textId="0704542C" w:rsidR="009B0FC9" w:rsidRDefault="009B0FC9">
      <w:r>
        <w:t>Prema Izvješću o zrelosti otvorenih podataka za 202</w:t>
      </w:r>
      <w:r w:rsidR="004F6B35">
        <w:t>4</w:t>
      </w:r>
      <w:r>
        <w:t>. godinu (Open Data Maturity 202</w:t>
      </w:r>
      <w:r w:rsidR="00CC30C1">
        <w:t>4</w:t>
      </w:r>
      <w:r w:rsidRPr="45B76EE7">
        <w:rPr>
          <w:rStyle w:val="EndnoteReference"/>
        </w:rPr>
        <w:endnoteReference w:id="23"/>
      </w:r>
      <w:r w:rsidRPr="45B76EE7">
        <w:rPr>
          <w:rStyle w:val="EndnoteReference"/>
          <w:vertAlign w:val="baseline"/>
        </w:rPr>
        <w:t xml:space="preserve">), koje Europska komisija svake godine provodi za sve članice EU </w:t>
      </w:r>
      <w:r>
        <w:t xml:space="preserve">kroz </w:t>
      </w:r>
      <w:r w:rsidRPr="45B76EE7">
        <w:rPr>
          <w:rStyle w:val="EndnoteReference"/>
          <w:vertAlign w:val="baseline"/>
        </w:rPr>
        <w:t xml:space="preserve">četiri </w:t>
      </w:r>
      <w:r w:rsidR="00930069">
        <w:rPr>
          <w:rStyle w:val="EndnoteReference"/>
          <w:vertAlign w:val="baseline"/>
        </w:rPr>
        <w:t>p</w:t>
      </w:r>
      <w:r w:rsidR="00930069">
        <w:t>odručja</w:t>
      </w:r>
      <w:r w:rsidRPr="45B76EE7">
        <w:rPr>
          <w:rStyle w:val="EndnoteReference"/>
          <w:vertAlign w:val="baseline"/>
        </w:rPr>
        <w:t xml:space="preserve">: politika, utjecaj, portal i kvaliteta podataka, u Hrvatskoj postoji značajan prostor za napredovanje u razini zrelosti otvorenih podataka. </w:t>
      </w:r>
      <w:r>
        <w:t>Zaključak Izvješća preporuke su za unapređenje koje obuhvaćaju: i) stvaranje nacionalne strategije (politike) za otvorene podatke te njezino usklađivanje s drugim relevantnim strategijama digitalizacije i modernizacije javne uprave, ii) osnivanje nacionalnog tima za upravljanje otvorenim podacima, te iii) organiziranje događanja posvećenih otvorenim podacima kako bi se potaknula objava i uporaba podataka te promovirale najbolje prakse u objavi i korištenju podataka.</w:t>
      </w:r>
    </w:p>
    <w:p w14:paraId="2CFCBF27" w14:textId="11ED33D7" w:rsidR="009B0FC9" w:rsidRDefault="009B0FC9">
      <w:r>
        <w:t>Prema informacijama iz indeksa 2023 OECD Open, Useful and Re-usable data (OURdata) Index</w:t>
      </w:r>
      <w:r w:rsidRPr="45B76EE7">
        <w:rPr>
          <w:rStyle w:val="EndnoteReference"/>
        </w:rPr>
        <w:endnoteReference w:id="24"/>
      </w:r>
      <w:r>
        <w:t xml:space="preserve">, </w:t>
      </w:r>
      <w:r w:rsidR="000916DA" w:rsidRPr="000916DA">
        <w:t>Hrvatska ima prostora za unaprjeđenje u području otvorenih podataka, posebice stoga što su otvoreni podaci jedno od prioritetnih područja nacionalne digitalne politike. </w:t>
      </w:r>
    </w:p>
    <w:p w14:paraId="68C8E813" w14:textId="2C186A92" w:rsidR="009B0FC9" w:rsidRDefault="009B0FC9">
      <w:r>
        <w:t xml:space="preserve">Prema ZPPI-ju, Povjerenik za informiranje prati provedbu tog Zakona te podnosi izvješće Hrvatskom saboru o njegovoj provedbi. Izvješće o provedbi ZPPI-ja za </w:t>
      </w:r>
      <w:r w:rsidR="003855DF">
        <w:t>2023</w:t>
      </w:r>
      <w:r>
        <w:t>. godinu</w:t>
      </w:r>
      <w:r w:rsidRPr="45B76EE7">
        <w:rPr>
          <w:rStyle w:val="EndnoteReference"/>
        </w:rPr>
        <w:endnoteReference w:id="25"/>
      </w:r>
      <w:r>
        <w:t xml:space="preserve"> </w:t>
      </w:r>
      <w:r w:rsidR="00573EB3">
        <w:t xml:space="preserve"> </w:t>
      </w:r>
      <w:r w:rsidR="00573EB3" w:rsidRPr="00573EB3">
        <w:t>Povjerenika za informiranje obuhvaća i ocjenu stanja vezanu za otvorene podatke u Republici Hrvatskoj. Naglašava se potreba izmjene postojećeg ili izrade novog zakonskog okvira za pristup informacijama, s naglaskom na redefiniranje zakonskih obveza sukladno pojedinim kategorijama tijela javne vlasti. S ciljem iskorištavanja gospodarskog i društvenog potencijala ponovne uporabe podataka, potrebno je omogućiti pristup registrima i bazama podataka tijela javne vlasti te preuzimanje skupova podataka u otvorenom, strojno čitljivom i pristupačnom obliku, uz poseban naglasak na otvaranje visokovrijednih skupova podataka. Osim toga, potrebno je nastaviti s uklanjanjem tehničkih prepreka kako bi se osigurali preduvjeti za ponovnu uporabu, edukacijom službenika u tijelima javne vlasti te promicanjem otvorenih podataka u javnosti, kako bi se potaknuo interes za korištenje otvorenih podataka u području inovacija, znanstvenih istraživanja i stvaranja novih usluga.</w:t>
      </w:r>
    </w:p>
    <w:p w14:paraId="1634F4F6" w14:textId="6D43FDB5" w:rsidR="009B0FC9" w:rsidRDefault="009B0FC9" w:rsidP="45B76EE7">
      <w:r>
        <w:t>Zaključno, prema izvješćima o stanju otvorenih podataka koje provode Europska komisija, OECD i Povjerenik za informiranje, Republika Hrvatska ulaže napore u edukaciju iz područja pristupa i ponovne uporabe informacija, poticanje objave i ponovne uporabe informacija i unapređenje funkcionalnosti Portala otvorenih podataka. Međutim, kako bi se poboljšalo stanje vezano uz otvorene podatke, potrebno je poboljšati koordinaciju u objavi otvorenih podataka, uložiti daljnje napore u osiguravanju dostupnosti visokovrijednih skupova podataka, kao i svih ostalih skupova podataka, ukloniti prepreke za objavu podataka te osigurati ažurnost skupova podataka. Isto tako, nužno je potaknuti i svijest o mogućnostima korištenja otvorenih podataka kako bi se kreirao politički, društveni, okolišni i ekonomski utjecaj prilikom njihovog korištenja.</w:t>
      </w:r>
    </w:p>
    <w:p w14:paraId="6E389898" w14:textId="56180BDD" w:rsidR="009B0FC9" w:rsidRDefault="009B0FC9" w:rsidP="004645F7">
      <w:pPr>
        <w:pStyle w:val="Heading2"/>
        <w:numPr>
          <w:ilvl w:val="1"/>
          <w:numId w:val="31"/>
        </w:numPr>
        <w:spacing w:before="96" w:after="192"/>
      </w:pPr>
      <w:bookmarkStart w:id="12" w:name="_Toc191363907"/>
      <w:r>
        <w:t>Sudjelovanje u europskim podatkovnim prostorima</w:t>
      </w:r>
      <w:bookmarkEnd w:id="12"/>
    </w:p>
    <w:p w14:paraId="0F863D9E" w14:textId="109245C4" w:rsidR="009B0FC9" w:rsidRDefault="009B0FC9" w:rsidP="003C6013">
      <w:r>
        <w:t xml:space="preserve">Uz tematiku otvorenih podataka nužno je spomenuti i sudjelovanje u europskim podatkovnim prostorima. Europski podatkovni prostori su zajednički okviri za razmjenu i korištenje podataka unutar i između država članica Europske unije, u određenim sektorima i područjima javnog interesa. Cilj im je omogućiti bolje iskorištavanje podataka za društveno i gospodarsko dobro, uz poštivanje temeljnih prava i vrijednosti EU. </w:t>
      </w:r>
    </w:p>
    <w:p w14:paraId="4EE09A8B" w14:textId="77777777" w:rsidR="004F6B35" w:rsidRDefault="004F6B35" w:rsidP="003C6013"/>
    <w:p w14:paraId="2CFFF5C8" w14:textId="482BAEE0" w:rsidR="009B0FC9" w:rsidRDefault="009B0FC9" w:rsidP="003C6013">
      <w:r w:rsidRPr="6914E616">
        <w:t xml:space="preserve">Kako bi se iskoristila vrijednost podataka u korist europskog gospodarstva i društva, Europskom strategijom za podatke utvrđen je put prema stvaranju zajedničkih europskih podatkovnih prostora u nizu strateških područja: zdravlje, poljoprivreda, proizvodnja, energija, mobilnost, financije, javna uprava, vještine, europski oblak za otvorenu znanost. Podatkovni prostor zelenog plana također naglašava da je ispunjavanje ciljeva zelenog plana ključan prioritet. Od tada su se pojavili i podatkovni prostori u drugim važnim područjima kao što su mediji i kulturna baština. </w:t>
      </w:r>
      <w:r>
        <w:t>P</w:t>
      </w:r>
      <w:r w:rsidRPr="6914E616">
        <w:t xml:space="preserve">odatkovni </w:t>
      </w:r>
      <w:r>
        <w:t xml:space="preserve">će </w:t>
      </w:r>
      <w:r w:rsidRPr="6914E616">
        <w:t>prostori postupno biti međusobno povezani kako bi se stvorilo jedinstveno tržište za podatke.</w:t>
      </w:r>
      <w:r>
        <w:t xml:space="preserve"> Europska unija je </w:t>
      </w:r>
      <w:r w:rsidRPr="6914E616">
        <w:t>2022. godine na temelju Europske strategije za podatke započela s uspostavom četrnaest europskih podatkovnih prostora, koji se odnose na sljedeća područja</w:t>
      </w:r>
      <w:r w:rsidRPr="41A18ED2">
        <w:rPr>
          <w:rStyle w:val="EndnoteReference"/>
          <w:rFonts w:asciiTheme="minorHAnsi" w:hAnsiTheme="minorHAnsi" w:cstheme="minorBidi"/>
        </w:rPr>
        <w:endnoteReference w:id="26"/>
      </w:r>
      <w:r w:rsidRPr="6914E616">
        <w:t xml:space="preserve">: </w:t>
      </w:r>
      <w:r>
        <w:t>poljoprivreda, kulturna baština, energija, financije, zeleni dogovor, zdravlje, jezik, proizvodnja, mediji, mobilnost, javna uprava, istraživanje i inovacije, vještine i turizam.</w:t>
      </w:r>
    </w:p>
    <w:p w14:paraId="18863DA3" w14:textId="25E5639C" w:rsidR="009B0FC9" w:rsidRDefault="009B0FC9" w:rsidP="00A270F2">
      <w:r>
        <w:t xml:space="preserve">Sudjelovanje u europskim podatkovnim prostorima podrazumijeva pristupanje zajedničkim pravilima, standardima i infrastrukturi za razmjenu i korištenje podataka te doprinos stvaranju i održavanju tih prostora kroz objavljivanje, dijeljenje i ponovnu uporabu podataka te kroz sudjelovanje u zajedničkim projektima i inicijativama. Sudjelovanje u europskim podatkovnim prostorima donosi brojne koristi za države članice, kao što su povećanje dostupnosti i kvalitete podataka, povećanje inovacija i konkurentnosti, povećanje učinkovitosti i kvalitete javnih usluga i politika te povećanje suradnje i solidarnosti. </w:t>
      </w:r>
    </w:p>
    <w:p w14:paraId="764493D9" w14:textId="5049EAC0" w:rsidR="009B0FC9" w:rsidRDefault="009B0FC9" w:rsidP="003C6013">
      <w:r>
        <w:t xml:space="preserve">Republika Hrvatska prepoznala je važnost sudjelovanja u europskim podatkovnim prostorima i poduzela niz koraka kako bi prilagodila svoj nacionalni okvir za sudjelovanje u europskim podatkovnim prostorima. Među njima je i usklađivanje nacionalnog zakonodavstva s europskim zakonodavstvom u području podataka, pridruživanje europskim inicijativama i projektima u području podataka, razvoj nacionalnih prostora podataka u skladu s europskim podatkovnim prostorima te jačanje kapaciteta i suradnje u području podataka. </w:t>
      </w:r>
    </w:p>
    <w:p w14:paraId="1A0A4032" w14:textId="4A5578E3" w:rsidR="000E0079" w:rsidRDefault="000E0079" w:rsidP="004645F7">
      <w:pPr>
        <w:pStyle w:val="Heading1"/>
        <w:numPr>
          <w:ilvl w:val="0"/>
          <w:numId w:val="31"/>
        </w:numPr>
        <w:spacing w:before="96" w:after="192"/>
      </w:pPr>
      <w:bookmarkStart w:id="13" w:name="_Toc191363908"/>
      <w:r>
        <w:t xml:space="preserve">Prioritetni ciljevi </w:t>
      </w:r>
      <w:r w:rsidR="003A3600">
        <w:t xml:space="preserve">i učinci </w:t>
      </w:r>
      <w:r>
        <w:t>Politike otvorenih podataka</w:t>
      </w:r>
      <w:bookmarkEnd w:id="13"/>
    </w:p>
    <w:p w14:paraId="30AC60E4" w14:textId="64008FE6" w:rsidR="00177283" w:rsidRDefault="51353B87" w:rsidP="00996A31">
      <w:r w:rsidRPr="744212A9">
        <w:t>Politika otvorenih podataka ključni</w:t>
      </w:r>
      <w:r w:rsidR="00134077" w:rsidRPr="744212A9">
        <w:t xml:space="preserve"> je</w:t>
      </w:r>
      <w:r w:rsidRPr="744212A9">
        <w:t xml:space="preserve"> alat u suvremenom društvu koje teži transparentnosti, inovacijama i </w:t>
      </w:r>
      <w:r w:rsidR="00134077" w:rsidRPr="744212A9">
        <w:t>učinkovitosti</w:t>
      </w:r>
      <w:r w:rsidR="7C38BDA4" w:rsidRPr="744212A9">
        <w:t xml:space="preserve">. </w:t>
      </w:r>
    </w:p>
    <w:p w14:paraId="096496A4" w14:textId="2C2EBDE1" w:rsidR="51353B87" w:rsidRDefault="4AC3FDA2" w:rsidP="00996A31">
      <w:r>
        <w:t xml:space="preserve">Sukladno tome, definiraju se </w:t>
      </w:r>
      <w:r w:rsidR="1EBB65EB">
        <w:t xml:space="preserve">tri </w:t>
      </w:r>
      <w:r>
        <w:t>prioritetna cilja:</w:t>
      </w:r>
    </w:p>
    <w:p w14:paraId="7B43BA1E" w14:textId="4E0F7184" w:rsidR="51353B87" w:rsidRDefault="51353B87" w:rsidP="00996A31">
      <w:r w:rsidRPr="15B41BFA">
        <w:t xml:space="preserve">1. </w:t>
      </w:r>
      <w:r w:rsidRPr="15B41BFA">
        <w:rPr>
          <w:b/>
          <w:bCs/>
        </w:rPr>
        <w:t>Povećanje količine i kvalitete otvorenih podataka</w:t>
      </w:r>
      <w:r w:rsidR="00CA2AF0" w:rsidRPr="00CA2AF0">
        <w:rPr>
          <w:b/>
          <w:bCs/>
        </w:rPr>
        <w:t xml:space="preserve"> </w:t>
      </w:r>
      <w:r w:rsidR="00CA2AF0" w:rsidRPr="0086774D">
        <w:t>–</w:t>
      </w:r>
      <w:r w:rsidRPr="15B41BFA">
        <w:t xml:space="preserve"> Ovaj cilj </w:t>
      </w:r>
      <w:r w:rsidR="6CCBA577" w:rsidRPr="15B41BFA">
        <w:t>usmjeren je na proaktivnu objavu većeg broja relevantnih podataka</w:t>
      </w:r>
      <w:r w:rsidR="00F00227" w:rsidRPr="15B41BFA">
        <w:t xml:space="preserve"> tijela javne v</w:t>
      </w:r>
      <w:r w:rsidR="00306016" w:rsidRPr="15B41BFA">
        <w:t>lasti</w:t>
      </w:r>
      <w:r w:rsidR="6CCBA577" w:rsidRPr="15B41BFA">
        <w:t xml:space="preserve"> dostupnih javnosti u obliku koji je koristan</w:t>
      </w:r>
      <w:r w:rsidRPr="15B41BFA">
        <w:t>, lako pristupačan te visoke kvalitete</w:t>
      </w:r>
      <w:r w:rsidR="1D81EB47" w:rsidRPr="15B41BFA">
        <w:t xml:space="preserve"> i interoperabilan s prekograničnim istovjetnim podacima, kad</w:t>
      </w:r>
      <w:r w:rsidR="00D37FD3">
        <w:t>a</w:t>
      </w:r>
      <w:r w:rsidR="1D81EB47" w:rsidRPr="15B41BFA">
        <w:t xml:space="preserve"> god je to moguće</w:t>
      </w:r>
      <w:r w:rsidRPr="15B41BFA">
        <w:t>. To uključuje osnaživanje procesa prikupljanja, analize i distribucije podataka kako bi se osigurala njihova relevantnost i pouzdanost za širok spektar korisnika.</w:t>
      </w:r>
    </w:p>
    <w:p w14:paraId="49BF7180" w14:textId="1302D311" w:rsidR="51353B87" w:rsidRDefault="119B79CB" w:rsidP="00996A31">
      <w:r>
        <w:t>2</w:t>
      </w:r>
      <w:r w:rsidR="51353B87">
        <w:t xml:space="preserve">. </w:t>
      </w:r>
      <w:r w:rsidR="0BB91589" w:rsidRPr="41A18ED2">
        <w:rPr>
          <w:b/>
          <w:bCs/>
        </w:rPr>
        <w:t>P</w:t>
      </w:r>
      <w:r w:rsidR="16AB4097" w:rsidRPr="41A18ED2">
        <w:rPr>
          <w:b/>
          <w:bCs/>
        </w:rPr>
        <w:t>o</w:t>
      </w:r>
      <w:r w:rsidR="51353B87" w:rsidRPr="41A18ED2">
        <w:rPr>
          <w:b/>
          <w:bCs/>
        </w:rPr>
        <w:t xml:space="preserve">većanje </w:t>
      </w:r>
      <w:r w:rsidR="0CB52125" w:rsidRPr="41A18ED2">
        <w:rPr>
          <w:b/>
          <w:bCs/>
        </w:rPr>
        <w:t xml:space="preserve">ponovne uporabe </w:t>
      </w:r>
      <w:r w:rsidR="51353B87" w:rsidRPr="41A18ED2">
        <w:rPr>
          <w:b/>
          <w:bCs/>
        </w:rPr>
        <w:t>otvorenih podataka</w:t>
      </w:r>
      <w:r w:rsidR="005A74D1" w:rsidRPr="41A18ED2">
        <w:rPr>
          <w:b/>
          <w:bCs/>
        </w:rPr>
        <w:t xml:space="preserve"> </w:t>
      </w:r>
      <w:r w:rsidR="005A74D1">
        <w:t>–</w:t>
      </w:r>
      <w:r w:rsidR="51353B87">
        <w:t xml:space="preserve"> </w:t>
      </w:r>
      <w:r w:rsidR="4D143057">
        <w:t xml:space="preserve">Ovaj cilj stavlja naglasak na edukaciju i informiranje javnosti, uključujući privatni i javni sektor te građane, o važnosti i potencijalu otvorenih podataka. Cilj je potaknuti interes i svijest o mogućnostima korištenja otvorenih podataka, potičući time njihovu širu primjenu kako bi ih </w:t>
      </w:r>
      <w:r w:rsidR="0EF05FCD">
        <w:t>koristi</w:t>
      </w:r>
      <w:r w:rsidR="4ABF0A7C">
        <w:t>o</w:t>
      </w:r>
      <w:r w:rsidR="0EF05FCD">
        <w:t xml:space="preserve"> što veći broj korisnika, bilo da se radi o inovacijama, istraživanju ili stvaranju novih usluga.</w:t>
      </w:r>
    </w:p>
    <w:p w14:paraId="2D5077A1" w14:textId="77777777" w:rsidR="004F6B35" w:rsidRDefault="20254FC2" w:rsidP="00996A31">
      <w:r w:rsidRPr="744212A9">
        <w:t>3</w:t>
      </w:r>
      <w:r w:rsidR="51353B87" w:rsidRPr="744212A9">
        <w:t xml:space="preserve">. </w:t>
      </w:r>
      <w:r w:rsidR="51353B87" w:rsidRPr="744212A9">
        <w:rPr>
          <w:b/>
          <w:bCs/>
        </w:rPr>
        <w:t>Povećanje suradnje i partnerstva u području otvorenih podataka</w:t>
      </w:r>
      <w:r w:rsidR="005A74D1" w:rsidRPr="005A74D1">
        <w:t xml:space="preserve"> – </w:t>
      </w:r>
      <w:r w:rsidR="51353B87" w:rsidRPr="744212A9">
        <w:t xml:space="preserve">Ovaj cilj teži stvaranju </w:t>
      </w:r>
      <w:r w:rsidR="00E85A00" w:rsidRPr="744212A9">
        <w:t>jače</w:t>
      </w:r>
      <w:r w:rsidR="51353B87" w:rsidRPr="744212A9">
        <w:t xml:space="preserve"> suradnje između javnog sektora, privatnog sektora, akademske zajednice i civilnog društva. Cilj je potaknuti dijeljenje znanja, resursa i iskustava kako bi se osiguralo bolje upravljanje, standardizacija i </w:t>
      </w:r>
    </w:p>
    <w:p w14:paraId="388A5640" w14:textId="77777777" w:rsidR="004F6B35" w:rsidRDefault="004F6B35" w:rsidP="00996A31"/>
    <w:p w14:paraId="415DC5A5" w14:textId="030A2DC3" w:rsidR="00B46742" w:rsidRDefault="6D4CF963" w:rsidP="00996A31">
      <w:r w:rsidRPr="744212A9">
        <w:t xml:space="preserve">objava </w:t>
      </w:r>
      <w:r w:rsidR="51353B87" w:rsidRPr="744212A9">
        <w:t>otvorenih podataka</w:t>
      </w:r>
      <w:r w:rsidR="2676A3C2" w:rsidRPr="744212A9">
        <w:t>, kao i primjera dobre prakse</w:t>
      </w:r>
      <w:r w:rsidR="51353B87" w:rsidRPr="744212A9">
        <w:t>, uz istovremeno smanjenje prepreka za njihovu uspješnu primjenu.</w:t>
      </w:r>
    </w:p>
    <w:p w14:paraId="28DCDF1D" w14:textId="0B8D28AA" w:rsidR="0F0BB919" w:rsidRDefault="0F0BB919" w:rsidP="00996A31">
      <w:r>
        <w:t xml:space="preserve">Očekivani učinci koje bi Politika otvorenih podataka trebala imati na različite aspekte društvenog i gospodarskog razvoja uključuju: </w:t>
      </w:r>
    </w:p>
    <w:p w14:paraId="67C9FC3E" w14:textId="0E89F827" w:rsidR="6ED589BF" w:rsidRDefault="6ED589BF" w:rsidP="00996A31">
      <w:pPr>
        <w:pStyle w:val="ListParagraph"/>
        <w:numPr>
          <w:ilvl w:val="0"/>
          <w:numId w:val="13"/>
        </w:numPr>
      </w:pPr>
      <w:r w:rsidRPr="27221099">
        <w:rPr>
          <w:rStyle w:val="Strong"/>
        </w:rPr>
        <w:t xml:space="preserve">Poboljšanje transparentnosti i odgovornosti </w:t>
      </w:r>
      <w:r w:rsidR="167F892A" w:rsidRPr="27221099">
        <w:rPr>
          <w:rStyle w:val="Strong"/>
        </w:rPr>
        <w:t>tijela javne vlasti</w:t>
      </w:r>
      <w:r w:rsidR="005A74D1" w:rsidRPr="005A74D1">
        <w:t xml:space="preserve"> – </w:t>
      </w:r>
      <w:r w:rsidRPr="27221099">
        <w:t>ponovna uporaba otvorenih podataka omogućuje građanima</w:t>
      </w:r>
      <w:r w:rsidR="2D41E985" w:rsidRPr="27221099">
        <w:t>, poslovnim subjek</w:t>
      </w:r>
      <w:r w:rsidR="001D4924">
        <w:t>t</w:t>
      </w:r>
      <w:r w:rsidR="2D41E985" w:rsidRPr="27221099">
        <w:t>ima</w:t>
      </w:r>
      <w:r w:rsidRPr="27221099">
        <w:t xml:space="preserve"> i civilnom društvu pr</w:t>
      </w:r>
      <w:r w:rsidR="00AF0F4B">
        <w:t>aćenje</w:t>
      </w:r>
      <w:r w:rsidRPr="27221099">
        <w:t xml:space="preserve"> i ocjenj</w:t>
      </w:r>
      <w:r w:rsidR="00AF0F4B">
        <w:t>ivanje</w:t>
      </w:r>
      <w:r w:rsidRPr="27221099">
        <w:t xml:space="preserve"> rad</w:t>
      </w:r>
      <w:r w:rsidR="00AF0F4B">
        <w:t>a</w:t>
      </w:r>
      <w:r w:rsidRPr="27221099">
        <w:t xml:space="preserve"> i rezultat</w:t>
      </w:r>
      <w:r w:rsidR="00AF0F4B">
        <w:t>a</w:t>
      </w:r>
      <w:r w:rsidRPr="27221099">
        <w:t xml:space="preserve"> tijela javne vlasti te</w:t>
      </w:r>
      <w:r w:rsidR="00AF0F4B">
        <w:t xml:space="preserve"> </w:t>
      </w:r>
      <w:r w:rsidRPr="27221099">
        <w:t>sudjel</w:t>
      </w:r>
      <w:r w:rsidR="00AF0F4B">
        <w:t>ovanje</w:t>
      </w:r>
      <w:r w:rsidRPr="27221099">
        <w:t xml:space="preserve"> u podatkovno informiranom donošenju odluka i rješavanju problema. Time se povećava povjerenje i zadovoljstvo javnim uslugama i politikama te se smanjuje rizik od korupcije i zlouporabe podataka</w:t>
      </w:r>
      <w:r w:rsidR="2E675734" w:rsidRPr="27221099">
        <w:t xml:space="preserve">. </w:t>
      </w:r>
    </w:p>
    <w:p w14:paraId="7858EA0B" w14:textId="02F7DFB3" w:rsidR="6ED589BF" w:rsidRDefault="6ED589BF" w:rsidP="00996A31">
      <w:pPr>
        <w:pStyle w:val="ListParagraph"/>
        <w:numPr>
          <w:ilvl w:val="0"/>
          <w:numId w:val="13"/>
        </w:numPr>
      </w:pPr>
      <w:r w:rsidRPr="6914E616">
        <w:rPr>
          <w:rStyle w:val="Strong"/>
        </w:rPr>
        <w:t xml:space="preserve">Poticanje inovacija privatnog </w:t>
      </w:r>
      <w:r w:rsidR="17769EA3" w:rsidRPr="6914E616">
        <w:rPr>
          <w:rStyle w:val="Strong"/>
        </w:rPr>
        <w:t>i civilnog sektora</w:t>
      </w:r>
      <w:r w:rsidR="005A74D1" w:rsidRPr="005A74D1">
        <w:rPr>
          <w:b/>
          <w:bCs/>
        </w:rPr>
        <w:t xml:space="preserve"> </w:t>
      </w:r>
      <w:r w:rsidR="005A74D1" w:rsidRPr="0086774D">
        <w:t>–</w:t>
      </w:r>
      <w:r w:rsidRPr="6914E616">
        <w:t xml:space="preserve"> </w:t>
      </w:r>
      <w:r w:rsidR="00AF0F4B" w:rsidRPr="6914E616">
        <w:t>poslovnim subjektima, posebno malim i srednjim, kao i udrugama civilnog društva</w:t>
      </w:r>
      <w:r w:rsidR="00AF0F4B">
        <w:t xml:space="preserve">, </w:t>
      </w:r>
      <w:r w:rsidRPr="6914E616">
        <w:t xml:space="preserve">ponovna uporaba otvorenih podataka </w:t>
      </w:r>
      <w:r w:rsidR="00AF0F4B" w:rsidRPr="6914E616">
        <w:t>omogućuje</w:t>
      </w:r>
      <w:r w:rsidRPr="6914E616">
        <w:t xml:space="preserve"> </w:t>
      </w:r>
      <w:r w:rsidR="00AF0F4B">
        <w:t>razvoj</w:t>
      </w:r>
      <w:r w:rsidRPr="6914E616">
        <w:t xml:space="preserve"> nov</w:t>
      </w:r>
      <w:r w:rsidR="00AF0F4B">
        <w:t>ih</w:t>
      </w:r>
      <w:r w:rsidRPr="6914E616">
        <w:t xml:space="preserve"> digitaln</w:t>
      </w:r>
      <w:r w:rsidR="00AF0F4B">
        <w:t>ih</w:t>
      </w:r>
      <w:r w:rsidRPr="6914E616">
        <w:t xml:space="preserve"> proizvod</w:t>
      </w:r>
      <w:r w:rsidR="00AF0F4B">
        <w:t>a,</w:t>
      </w:r>
      <w:r w:rsidRPr="6914E616">
        <w:t xml:space="preserve"> uslug</w:t>
      </w:r>
      <w:r w:rsidR="00AF0F4B">
        <w:t>a</w:t>
      </w:r>
      <w:r w:rsidRPr="6914E616">
        <w:t xml:space="preserve"> i rješenja</w:t>
      </w:r>
      <w:r w:rsidR="2F5FC4E0" w:rsidRPr="6914E616">
        <w:t xml:space="preserve"> </w:t>
      </w:r>
      <w:r w:rsidRPr="6914E616">
        <w:t>koj</w:t>
      </w:r>
      <w:r w:rsidR="00AF0F4B">
        <w:t>a</w:t>
      </w:r>
      <w:r w:rsidRPr="6914E616">
        <w:t xml:space="preserve"> zadovoljavaju potrebe i očekivanja korisnika te rješavaju društvene i gospodarske izazove.</w:t>
      </w:r>
    </w:p>
    <w:p w14:paraId="5894ACB1" w14:textId="178389AB" w:rsidR="6ED589BF" w:rsidRDefault="6ED589BF" w:rsidP="00996A31">
      <w:pPr>
        <w:pStyle w:val="ListParagraph"/>
        <w:numPr>
          <w:ilvl w:val="0"/>
          <w:numId w:val="13"/>
        </w:numPr>
      </w:pPr>
      <w:r w:rsidRPr="744212A9">
        <w:rPr>
          <w:rStyle w:val="Strong"/>
        </w:rPr>
        <w:t>Poboljšanje kvalitete i učinkovitosti javnih usluga i politika</w:t>
      </w:r>
      <w:r w:rsidR="005A74D1" w:rsidRPr="005A74D1">
        <w:t xml:space="preserve"> – </w:t>
      </w:r>
      <w:r w:rsidRPr="744212A9">
        <w:t>ponovna uporaba otvorenih podataka omogućuje tijelima javne vlasti da poboljšaju planiranje, provedbu i evaluaciju javnih usluga i politika te da pruže prilagođene i integrirane e-usluge građanima i poduzećima. Time se povećava kvaliteta i učinkovitost javne uprave te se optimiziraju troškovi i resursi.</w:t>
      </w:r>
    </w:p>
    <w:p w14:paraId="78CD56D8" w14:textId="7BC65BDC" w:rsidR="6ED589BF" w:rsidRDefault="6ED589BF" w:rsidP="00996A31">
      <w:pPr>
        <w:pStyle w:val="ListParagraph"/>
        <w:numPr>
          <w:ilvl w:val="0"/>
          <w:numId w:val="13"/>
        </w:numPr>
      </w:pPr>
      <w:r w:rsidRPr="6914E616">
        <w:rPr>
          <w:rStyle w:val="Strong"/>
        </w:rPr>
        <w:t>Povećanje znanja i vještina u području podataka</w:t>
      </w:r>
      <w:r w:rsidR="005A74D1" w:rsidRPr="005A74D1">
        <w:t xml:space="preserve"> – </w:t>
      </w:r>
      <w:r w:rsidRPr="6914E616">
        <w:t>ponovna uporaba otvorenih podataka omogućuje istraživačima, obrazovnim institucijama i drugim zainteresiranim dionicima da provode znanstvena i druga istraživanja te da stvaraju i šire podatkovno znanje i vještine. Time se povećava podatkovna pismenost i kultura te se doprinosi razvoju ljudskog kapitala i društvenog napretka</w:t>
      </w:r>
      <w:r w:rsidR="2AA57492" w:rsidRPr="6914E616">
        <w:t xml:space="preserve">. </w:t>
      </w:r>
    </w:p>
    <w:p w14:paraId="19493469" w14:textId="4068BEDA" w:rsidR="000E0079" w:rsidRDefault="000E0079" w:rsidP="00791D80">
      <w:pPr>
        <w:pStyle w:val="Heading1"/>
        <w:numPr>
          <w:ilvl w:val="0"/>
          <w:numId w:val="31"/>
        </w:numPr>
        <w:spacing w:before="96" w:after="192"/>
      </w:pPr>
      <w:bookmarkStart w:id="14" w:name="_Toc191363909"/>
      <w:r>
        <w:t>Koordinacij</w:t>
      </w:r>
      <w:r w:rsidR="00FD2C6C">
        <w:t>a</w:t>
      </w:r>
      <w:r>
        <w:t xml:space="preserve"> za provedbu Politike otvorenih podataka</w:t>
      </w:r>
      <w:bookmarkEnd w:id="14"/>
    </w:p>
    <w:p w14:paraId="6410A91C" w14:textId="014B4C53" w:rsidR="00FD2C6C" w:rsidRPr="00FD2C6C" w:rsidRDefault="00C10370" w:rsidP="00791D80">
      <w:pPr>
        <w:pStyle w:val="Heading2"/>
        <w:numPr>
          <w:ilvl w:val="1"/>
          <w:numId w:val="33"/>
        </w:numPr>
        <w:spacing w:before="96" w:after="192"/>
      </w:pPr>
      <w:bookmarkStart w:id="15" w:name="_Toc191363910"/>
      <w:r>
        <w:t>Uspostava Koordinacije za</w:t>
      </w:r>
      <w:r w:rsidR="00E83168">
        <w:t xml:space="preserve"> provedbu</w:t>
      </w:r>
      <w:r w:rsidR="006C4761">
        <w:t xml:space="preserve"> Politike otvorenih podataka</w:t>
      </w:r>
      <w:bookmarkEnd w:id="15"/>
    </w:p>
    <w:p w14:paraId="521F8ABA" w14:textId="3E7402FD" w:rsidR="006C4CA7" w:rsidRDefault="004120B3">
      <w:r w:rsidRPr="004120B3">
        <w:t xml:space="preserve">Koordinacija za provedbu Politike otvorenih podataka je tijelo zaduženo za nadzor, koordinaciju i unaprjeđenje provedbe Politike otvorenih podataka. Glavna svrha Koordinacije je osigurati da se podaci koje prikupljaju i obrađuju tijela javne vlasti učine dostupnima javnosti na otvoren i ponovo iskoristiv način. Ova </w:t>
      </w:r>
      <w:r w:rsidR="006C4CA7">
        <w:t>K</w:t>
      </w:r>
      <w:r w:rsidRPr="004120B3">
        <w:t>oordinacija djeluje kako bi potaknula usklađenost sa zakonodavnim i strateškim dokumentima, omogućila bolju dostupnost podataka te osigurala tehničku i organizacijsku potporu tijelima javne vlasti u tom procesu.</w:t>
      </w:r>
    </w:p>
    <w:p w14:paraId="0C10A956" w14:textId="4FC2833C" w:rsidR="6108A8F4" w:rsidRDefault="6108A8F4">
      <w:r>
        <w:t>Čelnik</w:t>
      </w:r>
      <w:r w:rsidR="399F5337">
        <w:t xml:space="preserve"> tijela nadležnog za </w:t>
      </w:r>
      <w:r w:rsidR="00EA4ABE">
        <w:t>digitalnu transformaciju</w:t>
      </w:r>
      <w:r w:rsidR="399F5337">
        <w:t xml:space="preserve"> </w:t>
      </w:r>
      <w:r w:rsidR="00366905">
        <w:t xml:space="preserve">odlukom će </w:t>
      </w:r>
      <w:r w:rsidR="001957EB">
        <w:t>osnovati</w:t>
      </w:r>
      <w:r w:rsidR="399F5337">
        <w:t xml:space="preserve"> Koordinaciju za provedbu Politike otvorenih podataka</w:t>
      </w:r>
      <w:r w:rsidR="5B0ED2DD">
        <w:t xml:space="preserve"> od najmanje </w:t>
      </w:r>
      <w:r w:rsidR="00340A55">
        <w:t>pet članova</w:t>
      </w:r>
      <w:r w:rsidR="10EE0F1E">
        <w:t>:</w:t>
      </w:r>
    </w:p>
    <w:p w14:paraId="37727BB7" w14:textId="0C2E30A5" w:rsidR="6CE01A60" w:rsidRDefault="00927195" w:rsidP="41A18ED2">
      <w:pPr>
        <w:pStyle w:val="ListParagraph"/>
        <w:numPr>
          <w:ilvl w:val="0"/>
          <w:numId w:val="1"/>
        </w:numPr>
      </w:pPr>
      <w:r>
        <w:t xml:space="preserve">Ministarstvo pravosuđa, uprave i digitalne transformacije </w:t>
      </w:r>
      <w:r w:rsidR="6CE01A60">
        <w:t>– dva člana;</w:t>
      </w:r>
    </w:p>
    <w:p w14:paraId="5EFC07D4" w14:textId="77777777" w:rsidR="00FB633C" w:rsidRDefault="6CE01A60" w:rsidP="41A18ED2">
      <w:pPr>
        <w:pStyle w:val="ListParagraph"/>
        <w:numPr>
          <w:ilvl w:val="0"/>
          <w:numId w:val="1"/>
        </w:numPr>
      </w:pPr>
      <w:r>
        <w:t>Povjerenik za informiranje – dva člana</w:t>
      </w:r>
    </w:p>
    <w:p w14:paraId="747CD908" w14:textId="5C4A6BAB" w:rsidR="6CE01A60" w:rsidRDefault="00127A00" w:rsidP="41A18ED2">
      <w:pPr>
        <w:pStyle w:val="ListParagraph"/>
        <w:numPr>
          <w:ilvl w:val="0"/>
          <w:numId w:val="1"/>
        </w:numPr>
      </w:pPr>
      <w:r w:rsidRPr="00127A00">
        <w:t>Državna geodetska uprava</w:t>
      </w:r>
      <w:r w:rsidR="00F028B8">
        <w:t xml:space="preserve"> – jedan član</w:t>
      </w:r>
      <w:r w:rsidR="6CE01A60">
        <w:t xml:space="preserve">. </w:t>
      </w:r>
    </w:p>
    <w:p w14:paraId="05191459" w14:textId="08019EAA" w:rsidR="6CE01A60" w:rsidRDefault="39B4AB0E" w:rsidP="5AB34442">
      <w:r>
        <w:t>U sklopu odluke mo</w:t>
      </w:r>
      <w:r w:rsidR="0991F45C">
        <w:t>že se</w:t>
      </w:r>
      <w:r>
        <w:t xml:space="preserve"> </w:t>
      </w:r>
      <w:r w:rsidR="0991F45C">
        <w:t>utvrditi i sudjelovanje</w:t>
      </w:r>
      <w:r>
        <w:t xml:space="preserve"> </w:t>
      </w:r>
      <w:r w:rsidR="61927D1A">
        <w:t>drug</w:t>
      </w:r>
      <w:r w:rsidR="36887C69">
        <w:t>ih</w:t>
      </w:r>
      <w:r w:rsidR="61927D1A">
        <w:t xml:space="preserve"> </w:t>
      </w:r>
      <w:r>
        <w:t xml:space="preserve">tijela javne vlasti </w:t>
      </w:r>
      <w:r w:rsidR="33E07FE6">
        <w:t xml:space="preserve">u smislu ZPPI-ja </w:t>
      </w:r>
      <w:r w:rsidR="5A0FA662">
        <w:t>u sastavu</w:t>
      </w:r>
      <w:r>
        <w:t xml:space="preserve"> Koordinacije. </w:t>
      </w:r>
    </w:p>
    <w:p w14:paraId="160E3124" w14:textId="5631BB86" w:rsidR="6CE01A60" w:rsidRDefault="6CE01A60" w:rsidP="5AB34442">
      <w:r>
        <w:t>Koordinacijom predsjeda predstavnik tijela nadležnog za</w:t>
      </w:r>
      <w:r w:rsidR="00EA4ABE">
        <w:t xml:space="preserve"> digitalnu transformaciju</w:t>
      </w:r>
      <w:r>
        <w:t>, dok će ostali članovi biti imenovani na prijedlog čelnika institucije čiji su predstavnici.</w:t>
      </w:r>
    </w:p>
    <w:p w14:paraId="762A58C3" w14:textId="77777777" w:rsidR="004F6B35" w:rsidRDefault="004F6B35" w:rsidP="00996A31"/>
    <w:p w14:paraId="536AA0CE" w14:textId="2E1BA8E0" w:rsidR="66F61615" w:rsidRDefault="15606139" w:rsidP="00996A31">
      <w:r w:rsidRPr="547C7D48">
        <w:t>Glavne zadaće Koordinacije su:</w:t>
      </w:r>
    </w:p>
    <w:p w14:paraId="1135BB0B" w14:textId="576B22F9" w:rsidR="00B46742" w:rsidRDefault="1B4924CB" w:rsidP="00B46742">
      <w:pPr>
        <w:pStyle w:val="ListParagraph"/>
        <w:numPr>
          <w:ilvl w:val="0"/>
          <w:numId w:val="12"/>
        </w:numPr>
      </w:pPr>
      <w:r w:rsidRPr="09F29B17">
        <w:t xml:space="preserve">izrada prijedloga Akcijskog plana </w:t>
      </w:r>
      <w:r w:rsidR="00703F6A" w:rsidRPr="00703F6A">
        <w:t>za provedbu Politike otvorenih podataka</w:t>
      </w:r>
      <w:r w:rsidR="00B06983">
        <w:t>,</w:t>
      </w:r>
      <w:r w:rsidR="00B06983" w:rsidRPr="09F29B17">
        <w:t xml:space="preserve"> </w:t>
      </w:r>
    </w:p>
    <w:p w14:paraId="3E5A6808" w14:textId="45741425" w:rsidR="66F61615" w:rsidRDefault="15606139" w:rsidP="00996A31">
      <w:pPr>
        <w:pStyle w:val="ListParagraph"/>
        <w:numPr>
          <w:ilvl w:val="0"/>
          <w:numId w:val="12"/>
        </w:numPr>
      </w:pPr>
      <w:r w:rsidRPr="2A1282C0">
        <w:t>praćenje provedbe mjera iz Akcijskog plana</w:t>
      </w:r>
      <w:r w:rsidR="00B06983">
        <w:t>,</w:t>
      </w:r>
    </w:p>
    <w:p w14:paraId="6F14CFCC" w14:textId="3FB1D82C" w:rsidR="1CD24066" w:rsidRDefault="5E51AE8D" w:rsidP="00996A31">
      <w:pPr>
        <w:pStyle w:val="ListParagraph"/>
        <w:numPr>
          <w:ilvl w:val="0"/>
          <w:numId w:val="12"/>
        </w:numPr>
      </w:pPr>
      <w:r>
        <w:t xml:space="preserve">ažuriranje i </w:t>
      </w:r>
      <w:r w:rsidR="1CD24066" w:rsidRPr="6914E616">
        <w:t>revizija Politike otvorenih podataka</w:t>
      </w:r>
      <w:r w:rsidR="00B06983">
        <w:t>,</w:t>
      </w:r>
    </w:p>
    <w:p w14:paraId="3ECA584B" w14:textId="539101DE" w:rsidR="00C47143" w:rsidRDefault="00C47143" w:rsidP="00996A31">
      <w:pPr>
        <w:pStyle w:val="ListParagraph"/>
        <w:numPr>
          <w:ilvl w:val="0"/>
          <w:numId w:val="12"/>
        </w:numPr>
      </w:pPr>
      <w:r w:rsidRPr="00C47143">
        <w:t>osiguravanje ostvarenja ciljeva i učinaka Politike otvorenih podataka</w:t>
      </w:r>
      <w:r w:rsidR="00B06983">
        <w:t>,</w:t>
      </w:r>
    </w:p>
    <w:p w14:paraId="10B12F69" w14:textId="356C4491" w:rsidR="66F61615" w:rsidRDefault="5A1E7A46" w:rsidP="00996A31">
      <w:pPr>
        <w:pStyle w:val="ListParagraph"/>
        <w:numPr>
          <w:ilvl w:val="0"/>
          <w:numId w:val="12"/>
        </w:numPr>
      </w:pPr>
      <w:r w:rsidRPr="6914E616">
        <w:t>utvrđivanje</w:t>
      </w:r>
      <w:r w:rsidR="000F5BEA" w:rsidRPr="6914E616">
        <w:t xml:space="preserve"> i ažuriranje</w:t>
      </w:r>
      <w:r w:rsidRPr="6914E616">
        <w:t xml:space="preserve"> popisa visokovrijednih </w:t>
      </w:r>
      <w:r w:rsidR="21A20126">
        <w:t xml:space="preserve">skupova </w:t>
      </w:r>
      <w:r w:rsidRPr="6914E616">
        <w:t>podataka</w:t>
      </w:r>
      <w:r w:rsidR="00B06983">
        <w:t>,</w:t>
      </w:r>
    </w:p>
    <w:p w14:paraId="10E1E566" w14:textId="45A3E879" w:rsidR="66F61615" w:rsidRDefault="15606139" w:rsidP="00996A31">
      <w:pPr>
        <w:pStyle w:val="ListParagraph"/>
        <w:numPr>
          <w:ilvl w:val="0"/>
          <w:numId w:val="12"/>
        </w:numPr>
      </w:pPr>
      <w:r w:rsidRPr="6914E616">
        <w:t>donošenje preporuka i smjernica za otvaranje podataka javnog sektora</w:t>
      </w:r>
      <w:r w:rsidR="00B06983">
        <w:t>,</w:t>
      </w:r>
    </w:p>
    <w:p w14:paraId="278A3CB2" w14:textId="0B8D8F6E" w:rsidR="66F61615" w:rsidRDefault="15606139" w:rsidP="00996A31">
      <w:pPr>
        <w:pStyle w:val="ListParagraph"/>
        <w:numPr>
          <w:ilvl w:val="0"/>
          <w:numId w:val="12"/>
        </w:numPr>
      </w:pPr>
      <w:r w:rsidRPr="6914E616">
        <w:t>poticanje suradnje i razmjene iskustava među tijelima javnog sektora u objavi otvorenih podataka</w:t>
      </w:r>
      <w:r w:rsidR="00B06983">
        <w:t>,</w:t>
      </w:r>
    </w:p>
    <w:p w14:paraId="66797FBC" w14:textId="08D6BB9E" w:rsidR="66F61615" w:rsidRDefault="15606139" w:rsidP="00996A31">
      <w:pPr>
        <w:pStyle w:val="ListParagraph"/>
        <w:numPr>
          <w:ilvl w:val="0"/>
          <w:numId w:val="12"/>
        </w:numPr>
      </w:pPr>
      <w:r w:rsidRPr="6914E616">
        <w:t xml:space="preserve">promicanje i poticanje ponovne uporabe podataka </w:t>
      </w:r>
      <w:r w:rsidR="39451399" w:rsidRPr="6914E616">
        <w:t xml:space="preserve">u </w:t>
      </w:r>
      <w:r w:rsidRPr="6914E616">
        <w:t>privatnom sektoru, civilnom društvu i građanima</w:t>
      </w:r>
      <w:r w:rsidR="00B06983">
        <w:t>,</w:t>
      </w:r>
    </w:p>
    <w:p w14:paraId="47F380D3" w14:textId="1F8AD5CD" w:rsidR="66F61615" w:rsidRDefault="5A1E7A46" w:rsidP="00996A31">
      <w:pPr>
        <w:pStyle w:val="ListParagraph"/>
        <w:numPr>
          <w:ilvl w:val="0"/>
          <w:numId w:val="12"/>
        </w:numPr>
      </w:pPr>
      <w:r>
        <w:t>podnošenje</w:t>
      </w:r>
      <w:r w:rsidR="008F4C21">
        <w:t xml:space="preserve"> godišnjeg</w:t>
      </w:r>
      <w:r>
        <w:t xml:space="preserve"> </w:t>
      </w:r>
      <w:r w:rsidR="00EF2BA2">
        <w:t xml:space="preserve">izvješća </w:t>
      </w:r>
      <w:r w:rsidR="0028430C">
        <w:t>o</w:t>
      </w:r>
      <w:r w:rsidR="008F4C21">
        <w:t xml:space="preserve"> </w:t>
      </w:r>
      <w:r w:rsidR="0028430C">
        <w:t xml:space="preserve">statusu provođenja </w:t>
      </w:r>
      <w:r w:rsidR="726E6034">
        <w:t xml:space="preserve">Akcijskog </w:t>
      </w:r>
      <w:r w:rsidR="0028430C">
        <w:t xml:space="preserve">plana i </w:t>
      </w:r>
      <w:r w:rsidR="009F0EFF">
        <w:t>napretka vezanog za korištenje otvorenih podataka u RH</w:t>
      </w:r>
      <w:r w:rsidR="507B5623">
        <w:t xml:space="preserve"> u okviru </w:t>
      </w:r>
      <w:r w:rsidR="15C05693">
        <w:t xml:space="preserve">godišnjeg </w:t>
      </w:r>
      <w:r w:rsidR="507B5623">
        <w:t xml:space="preserve">izvješća o </w:t>
      </w:r>
      <w:r w:rsidR="757D59D2">
        <w:t xml:space="preserve">radu i razvoju </w:t>
      </w:r>
      <w:r w:rsidR="507B5623">
        <w:t>državn</w:t>
      </w:r>
      <w:r w:rsidR="507303F6">
        <w:t>e</w:t>
      </w:r>
      <w:r w:rsidR="507B5623">
        <w:t xml:space="preserve"> informacijsk</w:t>
      </w:r>
      <w:r w:rsidR="6F9AF590">
        <w:t>e</w:t>
      </w:r>
      <w:r w:rsidR="507B5623">
        <w:t xml:space="preserve"> struktur</w:t>
      </w:r>
      <w:r w:rsidR="2077ABA7">
        <w:t>e</w:t>
      </w:r>
      <w:r w:rsidR="009F0EFF">
        <w:t>.</w:t>
      </w:r>
      <w:r w:rsidR="00F738A8">
        <w:t xml:space="preserve"> </w:t>
      </w:r>
    </w:p>
    <w:p w14:paraId="7CB85C6A" w14:textId="607BFF34" w:rsidR="00573CF4" w:rsidRDefault="5D9E10D9" w:rsidP="00996A31">
      <w:r>
        <w:t xml:space="preserve">Ostale zadaće Koordinacije </w:t>
      </w:r>
      <w:r w:rsidR="3B24977E">
        <w:t>utvrđuju se</w:t>
      </w:r>
      <w:r w:rsidR="44E0296F">
        <w:t xml:space="preserve"> </w:t>
      </w:r>
      <w:r>
        <w:t xml:space="preserve">na temelju </w:t>
      </w:r>
      <w:r w:rsidR="099E2476">
        <w:t xml:space="preserve">odluke koju donosi čelnik </w:t>
      </w:r>
      <w:r>
        <w:t>tijela državne uprave nadležnog za</w:t>
      </w:r>
      <w:r w:rsidR="00F94A3B">
        <w:t xml:space="preserve"> </w:t>
      </w:r>
      <w:r w:rsidR="00962270">
        <w:t>digitalnu transformaciju</w:t>
      </w:r>
      <w:r w:rsidR="00CA27AD">
        <w:t>.</w:t>
      </w:r>
    </w:p>
    <w:p w14:paraId="4CAC4C7E" w14:textId="71CEB597" w:rsidR="66F61615" w:rsidRDefault="652F14F0" w:rsidP="00996A31">
      <w:r>
        <w:t>Akcijski plan</w:t>
      </w:r>
      <w:r w:rsidR="7B346BCE">
        <w:t xml:space="preserve"> </w:t>
      </w:r>
      <w:r w:rsidR="00703F6A" w:rsidRPr="00703F6A">
        <w:t>za provedbu Politike otvorenih podataka</w:t>
      </w:r>
      <w:r w:rsidR="00A772FC">
        <w:t xml:space="preserve"> </w:t>
      </w:r>
      <w:r w:rsidR="2D414AE6">
        <w:t>na prijedlog Koordinacije za provedbu Politike otvorenih podataka</w:t>
      </w:r>
      <w:r w:rsidR="16ECA811">
        <w:t xml:space="preserve"> </w:t>
      </w:r>
      <w:r w:rsidR="7B346BCE">
        <w:t>donosi Vlada RH</w:t>
      </w:r>
      <w:r w:rsidR="621150E7">
        <w:t xml:space="preserve"> </w:t>
      </w:r>
      <w:r>
        <w:t xml:space="preserve">za razdoblje od </w:t>
      </w:r>
      <w:r w:rsidR="00A2003F">
        <w:t>dvije</w:t>
      </w:r>
      <w:r>
        <w:t xml:space="preserve"> godine</w:t>
      </w:r>
      <w:r w:rsidR="696F3E29">
        <w:t>.</w:t>
      </w:r>
      <w:r>
        <w:t xml:space="preserve"> </w:t>
      </w:r>
      <w:r w:rsidR="23617A1E">
        <w:t xml:space="preserve">Nakon </w:t>
      </w:r>
      <w:r w:rsidR="225A0D1E">
        <w:t xml:space="preserve">proteka </w:t>
      </w:r>
      <w:r w:rsidR="00A2003F">
        <w:t>dvije</w:t>
      </w:r>
      <w:r w:rsidR="0E8BB22F">
        <w:t xml:space="preserve"> </w:t>
      </w:r>
      <w:r w:rsidR="225A0D1E">
        <w:t>godine</w:t>
      </w:r>
      <w:r w:rsidR="43DF51B9">
        <w:t xml:space="preserve"> </w:t>
      </w:r>
      <w:r w:rsidR="3BFE7BD4">
        <w:t>Koordinacija</w:t>
      </w:r>
      <w:r w:rsidR="6E37CC72">
        <w:t xml:space="preserve">, putem radne skupine u kojoj sudjeluju </w:t>
      </w:r>
      <w:r w:rsidR="2342AAF5">
        <w:t>tijela javne vlasti</w:t>
      </w:r>
      <w:r w:rsidR="6E37CC72">
        <w:t>,</w:t>
      </w:r>
      <w:r w:rsidR="3BFE7BD4">
        <w:t xml:space="preserve"> </w:t>
      </w:r>
      <w:r w:rsidR="023D0650">
        <w:t>izrađuje</w:t>
      </w:r>
      <w:r w:rsidR="3828A0B6">
        <w:t xml:space="preserve"> </w:t>
      </w:r>
      <w:r w:rsidR="5A462CDF">
        <w:t xml:space="preserve">prijedlog </w:t>
      </w:r>
      <w:r w:rsidR="3BFE7BD4">
        <w:t>nov</w:t>
      </w:r>
      <w:r w:rsidR="2A4DAAAF">
        <w:t>og</w:t>
      </w:r>
      <w:r w:rsidR="3BFE7BD4">
        <w:t xml:space="preserve"> Akcijsk</w:t>
      </w:r>
      <w:r w:rsidR="65CE28FF">
        <w:t>og</w:t>
      </w:r>
      <w:r w:rsidR="3BFE7BD4">
        <w:t xml:space="preserve"> plan</w:t>
      </w:r>
      <w:r w:rsidR="23F89019">
        <w:t>a za naredno razdoblje</w:t>
      </w:r>
      <w:r w:rsidR="3BFE7BD4">
        <w:t>.</w:t>
      </w:r>
      <w:r w:rsidR="081FB81A">
        <w:t xml:space="preserve"> </w:t>
      </w:r>
      <w:r w:rsidR="2D6C847B">
        <w:t xml:space="preserve">Prilikom izrade Akcijskog plana </w:t>
      </w:r>
      <w:r w:rsidR="00703F6A" w:rsidRPr="00703F6A">
        <w:t>za provedbu Politike otvorenih podataka</w:t>
      </w:r>
      <w:r w:rsidR="00C11985">
        <w:t xml:space="preserve"> </w:t>
      </w:r>
      <w:r w:rsidR="2D6C847B">
        <w:t>uzet će se u obzir direktive, akti i smjernice Europske unije, analize i preporuke Europske komisije te preporuke OECD-a koji se tiču otvorenih podataka.</w:t>
      </w:r>
    </w:p>
    <w:p w14:paraId="162C15AD" w14:textId="65C4DE59" w:rsidR="00F473BF" w:rsidRDefault="00F473BF" w:rsidP="76EE54A7">
      <w:r>
        <w:t xml:space="preserve">Popis visokovrijednih skupova podataka uzimat će u obzir Provedbenu uredbu Komisije (EU) 2023/138 i studije koje identificiraju potencijalne visokovrijedne podatke. </w:t>
      </w:r>
      <w:r w:rsidR="4AA01CA0">
        <w:t xml:space="preserve">Koordinacija će utvrditi popis najkasnije </w:t>
      </w:r>
      <w:r w:rsidR="00A2003F">
        <w:t>šest</w:t>
      </w:r>
      <w:r w:rsidR="002001FD">
        <w:t xml:space="preserve"> </w:t>
      </w:r>
      <w:r w:rsidR="4AA01CA0">
        <w:t>mjesec</w:t>
      </w:r>
      <w:r w:rsidR="35BCB353">
        <w:t>i</w:t>
      </w:r>
      <w:r w:rsidR="4AA01CA0">
        <w:t xml:space="preserve"> od donošenja Politike otvorenih podataka te ga </w:t>
      </w:r>
      <w:r w:rsidR="5A648215">
        <w:t>objaviti na Portalu otvorenih podataka</w:t>
      </w:r>
      <w:r w:rsidR="55B6F393">
        <w:t xml:space="preserve">. Koordinacija će </w:t>
      </w:r>
      <w:r w:rsidR="5013D6C6">
        <w:t>p</w:t>
      </w:r>
      <w:r w:rsidR="1B2E098C">
        <w:t xml:space="preserve">o </w:t>
      </w:r>
      <w:r w:rsidR="5B0A1AE0">
        <w:t>potreb</w:t>
      </w:r>
      <w:r w:rsidR="4E2D8B17">
        <w:t>i</w:t>
      </w:r>
      <w:r w:rsidR="5B0A1AE0">
        <w:t xml:space="preserve"> </w:t>
      </w:r>
      <w:r w:rsidR="11EDD696">
        <w:t>ažurirati popis,</w:t>
      </w:r>
      <w:r w:rsidR="003830AD">
        <w:t xml:space="preserve"> pri čemu će se na sastancima Koordinacije minimalno jednom godišnje rasprav</w:t>
      </w:r>
      <w:r w:rsidR="00A453EA">
        <w:t>lja</w:t>
      </w:r>
      <w:r w:rsidR="003830AD">
        <w:t>ti o potrebi ažuriranja istog</w:t>
      </w:r>
      <w:r w:rsidR="0A8738C8">
        <w:t>.</w:t>
      </w:r>
      <w:r w:rsidR="3B2E219C">
        <w:t xml:space="preserve"> Popis visokovrijednih skupova podataka sadržavat će minimalno naziv skupa podataka, nadležno tijelo javne vlasti za objavu skupa podataka i status objave skupa podataka.</w:t>
      </w:r>
      <w:r w:rsidR="00F738A8">
        <w:t xml:space="preserve"> </w:t>
      </w:r>
    </w:p>
    <w:p w14:paraId="6DBC6C59" w14:textId="0C1339B4" w:rsidR="66F61615" w:rsidRDefault="5A1E7A46" w:rsidP="00996A31">
      <w:r>
        <w:t xml:space="preserve">Kako bi se osiguralo da sastanci Koordinacije za provedbu Politike otvorenih podataka imaju stalnu prisutnost predstavnika, imenovat će se zamjenik za svakog člana Koordinacije. Koordinacija se sastaje najmanje dva puta godišnje, a saziva je predsjedavajući član Koordinacije. </w:t>
      </w:r>
    </w:p>
    <w:p w14:paraId="12163CFF" w14:textId="7624305E" w:rsidR="66F61615" w:rsidRDefault="15606139" w:rsidP="00996A31">
      <w:r w:rsidRPr="744212A9">
        <w:t xml:space="preserve">Koordinacija po potrebi može osnivati </w:t>
      </w:r>
      <w:r w:rsidR="758215AB">
        <w:t xml:space="preserve">dodatne </w:t>
      </w:r>
      <w:r w:rsidRPr="744212A9">
        <w:t>radne skupine po pojedinim ciljevima, mjerama ili aktivnostima politike</w:t>
      </w:r>
      <w:r w:rsidR="00920C45">
        <w:t>,</w:t>
      </w:r>
      <w:r w:rsidRPr="744212A9">
        <w:t xml:space="preserve"> odnosno tematskim područjima. Koordinacija može u rad radnih skupina uključiti predstavnike tijela </w:t>
      </w:r>
      <w:r w:rsidR="235BBC09" w:rsidRPr="744212A9">
        <w:t>javne vlasti</w:t>
      </w:r>
      <w:r w:rsidR="0086130D">
        <w:t>,</w:t>
      </w:r>
      <w:r w:rsidR="005A74D1">
        <w:t xml:space="preserve"> </w:t>
      </w:r>
      <w:r w:rsidRPr="744212A9">
        <w:t>posebice ona koja su nadležna za objavu visokovrijednih skupova podataka</w:t>
      </w:r>
      <w:r w:rsidR="005A74D1">
        <w:t>,</w:t>
      </w:r>
      <w:r w:rsidR="2C8A8301">
        <w:t xml:space="preserve"> </w:t>
      </w:r>
      <w:r w:rsidR="005A74D1">
        <w:t>predstavnike</w:t>
      </w:r>
      <w:r w:rsidR="2C8A8301">
        <w:t xml:space="preserve"> tijela jedinica lokalne i područne</w:t>
      </w:r>
      <w:r w:rsidR="005A74D1">
        <w:t xml:space="preserve"> (</w:t>
      </w:r>
      <w:r w:rsidR="2C8A8301">
        <w:t>regionalne</w:t>
      </w:r>
      <w:r w:rsidR="005A74D1">
        <w:t>)</w:t>
      </w:r>
      <w:r w:rsidR="2C8A8301">
        <w:t xml:space="preserve"> samouprave</w:t>
      </w:r>
      <w:r w:rsidRPr="744212A9">
        <w:t>, akademske zajednice, privatnog sektora i civilnog društva.</w:t>
      </w:r>
    </w:p>
    <w:p w14:paraId="21D31A43" w14:textId="77777777" w:rsidR="004F6B35" w:rsidRDefault="004F6B35" w:rsidP="00996A31"/>
    <w:p w14:paraId="55B156C5" w14:textId="77777777" w:rsidR="00026682" w:rsidRDefault="00026682" w:rsidP="00996A31"/>
    <w:p w14:paraId="07DC2840" w14:textId="77777777" w:rsidR="000B497F" w:rsidRDefault="000B497F" w:rsidP="00996A31"/>
    <w:p w14:paraId="25004D79" w14:textId="77777777" w:rsidR="004F6B35" w:rsidRDefault="004F6B35" w:rsidP="00996A31"/>
    <w:p w14:paraId="1F023EC4" w14:textId="519C244E" w:rsidR="000E0079" w:rsidRDefault="000E0079" w:rsidP="004F6B35">
      <w:pPr>
        <w:pStyle w:val="Heading2"/>
        <w:numPr>
          <w:ilvl w:val="1"/>
          <w:numId w:val="33"/>
        </w:numPr>
        <w:spacing w:before="96" w:after="192"/>
      </w:pPr>
      <w:bookmarkStart w:id="16" w:name="_Toc191363911"/>
      <w:r>
        <w:t>Vremenski okvir Politike otvorenih podataka</w:t>
      </w:r>
      <w:bookmarkEnd w:id="16"/>
    </w:p>
    <w:p w14:paraId="708E956E" w14:textId="240D662D" w:rsidR="003A6451" w:rsidRDefault="0F211D77" w:rsidP="41A18ED2">
      <w:r>
        <w:t>Politika otvorenih podataka odnosi se na razdoblje od pet godina od trenutka njenog donošenja.</w:t>
      </w:r>
      <w:r w:rsidR="00DD39F9">
        <w:t xml:space="preserve"> Nakon tog razdoblja</w:t>
      </w:r>
      <w:r w:rsidR="007553C6">
        <w:t>,</w:t>
      </w:r>
      <w:r w:rsidR="00DD39F9">
        <w:t xml:space="preserve"> </w:t>
      </w:r>
      <w:r w:rsidR="00F212B1">
        <w:t>revidira</w:t>
      </w:r>
      <w:r w:rsidR="004B0AB0">
        <w:t xml:space="preserve"> se</w:t>
      </w:r>
      <w:r w:rsidR="00F212B1">
        <w:t xml:space="preserve"> i donosi no</w:t>
      </w:r>
      <w:r w:rsidR="00731EF7">
        <w:t xml:space="preserve">va Politika otvorenih podataka, usklađena </w:t>
      </w:r>
      <w:r w:rsidR="00A73AF2">
        <w:t>u</w:t>
      </w:r>
      <w:r w:rsidR="00731EF7">
        <w:t xml:space="preserve"> regulatorn</w:t>
      </w:r>
      <w:r w:rsidR="00A73AF2">
        <w:t>o</w:t>
      </w:r>
      <w:r w:rsidR="00731EF7">
        <w:t>m</w:t>
      </w:r>
      <w:r w:rsidR="00A73AF2">
        <w:t>, tehnološkom i drugim potrebnim aspektima.</w:t>
      </w:r>
      <w:r w:rsidR="4C622B58">
        <w:t xml:space="preserve"> </w:t>
      </w:r>
      <w:r w:rsidR="45187602">
        <w:t>Koordinacija za provedbu Politike otvorenih podataka prema potrebi može predložiti ažuriranje, odnosno reviziju Politike otvorenih podataka</w:t>
      </w:r>
      <w:r w:rsidR="00157A6E">
        <w:t xml:space="preserve"> i prije isteka</w:t>
      </w:r>
      <w:r w:rsidR="004F6B35">
        <w:t xml:space="preserve"> </w:t>
      </w:r>
      <w:r w:rsidR="00157A6E">
        <w:t>navedenog razdoblja</w:t>
      </w:r>
      <w:r w:rsidR="45187602">
        <w:t>.</w:t>
      </w:r>
      <w:r w:rsidR="00F738A8">
        <w:t xml:space="preserve"> </w:t>
      </w:r>
      <w:r w:rsidR="000E6001">
        <w:t xml:space="preserve">Donošenjem ove </w:t>
      </w:r>
      <w:r w:rsidR="00B553A9">
        <w:t xml:space="preserve">Politike </w:t>
      </w:r>
      <w:r w:rsidR="0003391B">
        <w:t>otvorenih</w:t>
      </w:r>
      <w:r w:rsidR="00B553A9">
        <w:t xml:space="preserve"> podataka prestaje važiti </w:t>
      </w:r>
      <w:r w:rsidR="00471B11">
        <w:t xml:space="preserve">Politika otvorenih podataka </w:t>
      </w:r>
      <w:r w:rsidR="000E6001">
        <w:t>donesena</w:t>
      </w:r>
      <w:r w:rsidR="00471B11">
        <w:t xml:space="preserve"> </w:t>
      </w:r>
      <w:r w:rsidR="0003391B">
        <w:t>19.07.2018.</w:t>
      </w:r>
    </w:p>
    <w:p w14:paraId="439791AD" w14:textId="3BB5AC7C" w:rsidR="7FAB162B" w:rsidRDefault="7FAB162B" w:rsidP="00791D80">
      <w:pPr>
        <w:pStyle w:val="Heading1"/>
        <w:numPr>
          <w:ilvl w:val="0"/>
          <w:numId w:val="31"/>
        </w:numPr>
        <w:spacing w:before="96" w:after="192"/>
      </w:pPr>
      <w:bookmarkStart w:id="17" w:name="_Toc191363912"/>
      <w:r>
        <w:t>Zaključak</w:t>
      </w:r>
      <w:bookmarkEnd w:id="17"/>
    </w:p>
    <w:p w14:paraId="6ADA5132" w14:textId="77777777" w:rsidR="00DD09E5" w:rsidRDefault="00DD09E5" w:rsidP="00DD09E5">
      <w:r>
        <w:t>Politika otvorenih podataka Republike Hrvatske predstavlja značajan korak prema digitalnoj transformaciji društva i javne uprave, istovremeno osnažujući gospodarski rast, inovacije i transparentnost. Otvaranjem pristupa podacima koje prikupljaju i obrađuju tijela javne vlasti, omogućuje se stvaranje novih usluga, razvoj poslovnih prilika te povećanje odgovornosti i povjerenja građana u javne institucije</w:t>
      </w:r>
    </w:p>
    <w:p w14:paraId="5469E4FF" w14:textId="77777777" w:rsidR="00DD09E5" w:rsidRDefault="00DD09E5" w:rsidP="00DD09E5">
      <w:r>
        <w:t>Ključni prioriteti politike, kao što su povećanje količine i kvalitete otvorenih podataka, poticanje njihove ponovne uporabe te jačanje suradnje između javnog i privatnog sektora, postavljaju temelje za daljnji napredak. Očekivani učinci uključuju poboljšanje učinkovitosti javnih usluga, poticanje inovacija, kao i stvaranje novih mogućnosti za istraživanje i obrazovanje.</w:t>
      </w:r>
    </w:p>
    <w:p w14:paraId="6A15A107" w14:textId="36658B0F" w:rsidR="00BD3E7D" w:rsidRDefault="00C848BB" w:rsidP="00DD09E5">
      <w:r w:rsidRPr="00C848BB">
        <w:t>Prema procjenama Europske komisije , tržište otvorenih podataka u 2019. iznosilo je 184 milijardi eura, a očekuje se da će do 2025. iznositi do 334 milijardi eura. Također, u razdoblju između 2019. i 2025., postoji potencijal rasta od gotovo milijun novih zaposlenika koji su direktno ili indirektno povezani s otvorenim podacima.</w:t>
      </w:r>
    </w:p>
    <w:p w14:paraId="38324FB9" w14:textId="7D82F1F6" w:rsidR="00857889" w:rsidRDefault="00DD09E5" w:rsidP="00DD09E5">
      <w:r>
        <w:t>Provedba ove politike ovisit će o kontinuiranoj koordinaciji i suradnji između svih dionika, uključujući tijela javne vlasti, privatni sektor, akademsku zajednicu i građane. Stoga je važno nastaviti razvijati mehanizme za praćenje i evaluaciju njezinih učinaka, kao i osigurati potrebne resurse za njezinu učinkovitu implementaciju. Politika otvorenih podataka u Hrvatskoj ima potencijal značajno doprinijeti razvoju digitalnog gospodarstva i unapređenju kvalitete života građana, čime Hrvatska postaje dio globalnog trenda otvorenosti i transparentnosti podataka.</w:t>
      </w:r>
    </w:p>
    <w:p w14:paraId="3D0DB6B7" w14:textId="77777777" w:rsidR="000C2D57" w:rsidRDefault="000C2D57" w:rsidP="00DD09E5"/>
    <w:p w14:paraId="0291208E" w14:textId="77777777" w:rsidR="00B247E0" w:rsidRDefault="00B247E0" w:rsidP="00DD09E5"/>
    <w:p w14:paraId="5F64C3E3" w14:textId="77777777" w:rsidR="00B247E0" w:rsidRDefault="00B247E0" w:rsidP="00DD09E5"/>
    <w:p w14:paraId="396BE8E2" w14:textId="77777777" w:rsidR="00B247E0" w:rsidRDefault="00B247E0" w:rsidP="00DD09E5"/>
    <w:p w14:paraId="43FDFF15" w14:textId="77777777" w:rsidR="00B247E0" w:rsidRDefault="00B247E0" w:rsidP="00DD09E5"/>
    <w:p w14:paraId="7902A10E" w14:textId="77777777" w:rsidR="00B247E0" w:rsidRDefault="00B247E0" w:rsidP="00DD09E5"/>
    <w:p w14:paraId="3F4048AE" w14:textId="77777777" w:rsidR="00B247E0" w:rsidRDefault="00B247E0" w:rsidP="00DD09E5"/>
    <w:p w14:paraId="15F5E5EA" w14:textId="77777777" w:rsidR="00B247E0" w:rsidRDefault="00B247E0" w:rsidP="00DD09E5"/>
    <w:p w14:paraId="283245C6" w14:textId="77777777" w:rsidR="00B247E0" w:rsidRDefault="00B247E0" w:rsidP="00DD09E5"/>
    <w:p w14:paraId="3A337F4D" w14:textId="77777777" w:rsidR="00B247E0" w:rsidRDefault="00B247E0" w:rsidP="00DD09E5"/>
    <w:p w14:paraId="43F058B0" w14:textId="36E36FA7" w:rsidR="000C2D57" w:rsidRPr="00857889" w:rsidRDefault="009A67BD" w:rsidP="009A67BD">
      <w:pPr>
        <w:pStyle w:val="Heading1"/>
        <w:spacing w:before="96" w:after="192"/>
        <w:ind w:left="720"/>
      </w:pPr>
      <w:bookmarkStart w:id="18" w:name="_Toc191363913"/>
      <w:r>
        <w:t>Reference</w:t>
      </w:r>
      <w:bookmarkEnd w:id="18"/>
    </w:p>
    <w:sectPr w:rsidR="000C2D57" w:rsidRPr="00857889" w:rsidSect="0043429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6C16F" w14:textId="77777777" w:rsidR="00962841" w:rsidRDefault="00962841" w:rsidP="00996A31">
      <w:r>
        <w:separator/>
      </w:r>
    </w:p>
  </w:endnote>
  <w:endnote w:type="continuationSeparator" w:id="0">
    <w:p w14:paraId="7317F882" w14:textId="77777777" w:rsidR="00962841" w:rsidRDefault="00962841" w:rsidP="00996A31">
      <w:r>
        <w:continuationSeparator/>
      </w:r>
    </w:p>
  </w:endnote>
  <w:endnote w:type="continuationNotice" w:id="1">
    <w:p w14:paraId="5C052386" w14:textId="77777777" w:rsidR="00962841" w:rsidRDefault="00962841" w:rsidP="00996A31"/>
  </w:endnote>
  <w:endnote w:id="2">
    <w:p w14:paraId="5E743B7F" w14:textId="707BF3F3" w:rsidR="009B0FC9" w:rsidRDefault="009B0FC9" w:rsidP="002E7569">
      <w:pPr>
        <w:pStyle w:val="EndnoteText"/>
        <w:spacing w:before="96" w:afterLines="0"/>
        <w:jc w:val="left"/>
      </w:pPr>
      <w:r>
        <w:rPr>
          <w:rStyle w:val="EndnoteReference"/>
        </w:rPr>
        <w:endnoteRef/>
      </w:r>
      <w:r>
        <w:t xml:space="preserve"> </w:t>
      </w:r>
      <w:r w:rsidR="00FF1489">
        <w:t xml:space="preserve">Direktiva (EU) 2019/1024 Europskog Parlamenta i Vijeća </w:t>
      </w:r>
      <w:r w:rsidR="00BC2F01">
        <w:t>od 20. lipnja 2019.</w:t>
      </w:r>
      <w:r w:rsidR="000A5A24">
        <w:t xml:space="preserve"> </w:t>
      </w:r>
      <w:r w:rsidR="00BC2F01">
        <w:t>o otvorenim podatcima i ponovnoj uporabi informacija javnog sektora</w:t>
      </w:r>
      <w:r w:rsidR="000A5A24">
        <w:t xml:space="preserve"> (</w:t>
      </w:r>
      <w:hyperlink r:id="rId1" w:history="1">
        <w:r w:rsidR="000A5A24" w:rsidRPr="00CF2E84">
          <w:rPr>
            <w:rStyle w:val="Hyperlink"/>
          </w:rPr>
          <w:t>https://eur-lex.europa.eu/legal-content/HR/TXT/PDF/?uri=CELEX:32019L1024</w:t>
        </w:r>
      </w:hyperlink>
      <w:r w:rsidR="000A5A24">
        <w:t>)</w:t>
      </w:r>
    </w:p>
  </w:endnote>
  <w:endnote w:id="3">
    <w:p w14:paraId="206B4A23" w14:textId="40A73635" w:rsidR="009B0FC9" w:rsidRDefault="009B0FC9" w:rsidP="00803CBA">
      <w:pPr>
        <w:pStyle w:val="EndnoteText"/>
        <w:spacing w:before="96" w:afterLines="0"/>
        <w:jc w:val="left"/>
      </w:pPr>
      <w:r>
        <w:rPr>
          <w:rStyle w:val="EndnoteReference"/>
        </w:rPr>
        <w:endnoteRef/>
      </w:r>
      <w:r>
        <w:t xml:space="preserve"> </w:t>
      </w:r>
      <w:r w:rsidR="00FF1489" w:rsidRPr="00803CBA">
        <w:t>Komunikacija Komisije Europskom Parlamentu, Vijeću</w:t>
      </w:r>
      <w:r w:rsidR="00803CBA" w:rsidRPr="00803CBA">
        <w:t xml:space="preserve">, </w:t>
      </w:r>
      <w:r w:rsidR="00FF1489" w:rsidRPr="00803CBA">
        <w:t>europskom gospodarskom i socijalnom odboru i odboru regija</w:t>
      </w:r>
      <w:r w:rsidR="00803CBA" w:rsidRPr="00803CBA">
        <w:t xml:space="preserve"> </w:t>
      </w:r>
      <w:r w:rsidR="00FF1489">
        <w:t xml:space="preserve">- </w:t>
      </w:r>
      <w:r w:rsidR="00803CBA" w:rsidRPr="00803CBA">
        <w:t>Europska strategija za podatke</w:t>
      </w:r>
      <w:r w:rsidR="00803CBA">
        <w:t xml:space="preserve"> (</w:t>
      </w:r>
      <w:hyperlink r:id="rId2" w:history="1">
        <w:r w:rsidR="00803CBA" w:rsidRPr="00CF2E84">
          <w:rPr>
            <w:rStyle w:val="Hyperlink"/>
          </w:rPr>
          <w:t>https://eur-lex.europa.eu/legal-content/HR/TXT/PDF/?uri=CELEX:52020DC0066</w:t>
        </w:r>
      </w:hyperlink>
      <w:r w:rsidR="00803CBA">
        <w:rPr>
          <w:rStyle w:val="Hyperlink"/>
        </w:rPr>
        <w:t>)</w:t>
      </w:r>
    </w:p>
  </w:endnote>
  <w:endnote w:id="4">
    <w:p w14:paraId="3A937F8D" w14:textId="6A6C62CC" w:rsidR="009B0FC9" w:rsidRDefault="009B0FC9" w:rsidP="00CE37E5">
      <w:pPr>
        <w:pStyle w:val="EndnoteText"/>
        <w:spacing w:before="96" w:afterLines="0"/>
      </w:pPr>
      <w:r>
        <w:rPr>
          <w:rStyle w:val="EndnoteReference"/>
        </w:rPr>
        <w:endnoteRef/>
      </w:r>
      <w:r>
        <w:t xml:space="preserve"> </w:t>
      </w:r>
      <w:r w:rsidR="00760825" w:rsidRPr="005617F3">
        <w:t>Uredba</w:t>
      </w:r>
      <w:r w:rsidR="005617F3" w:rsidRPr="005617F3">
        <w:t xml:space="preserve"> (EU) 2022/868 </w:t>
      </w:r>
      <w:r w:rsidR="00760825" w:rsidRPr="005617F3">
        <w:t xml:space="preserve">Europskog Parlamenta </w:t>
      </w:r>
      <w:r w:rsidR="00760825">
        <w:t>i</w:t>
      </w:r>
      <w:r w:rsidR="00760825" w:rsidRPr="005617F3">
        <w:t xml:space="preserve"> Vijeća </w:t>
      </w:r>
      <w:r w:rsidR="005617F3" w:rsidRPr="005617F3">
        <w:t>od 30. svibnja 2022. o europskom upravljanju podacima i izmjeni Uredbe (EU) 2018/1724 (Akt o upravljanju podacima)</w:t>
      </w:r>
      <w:r w:rsidR="005617F3">
        <w:t xml:space="preserve"> (</w:t>
      </w:r>
      <w:hyperlink r:id="rId3" w:history="1">
        <w:r w:rsidR="005617F3" w:rsidRPr="00CF2E84">
          <w:rPr>
            <w:rStyle w:val="Hyperlink"/>
          </w:rPr>
          <w:t>https://eur-lex.europa.eu/legal-content/HR/TXT/PDF/?uri=CELEX:32022R0868</w:t>
        </w:r>
      </w:hyperlink>
      <w:r w:rsidR="005617F3">
        <w:rPr>
          <w:rStyle w:val="Hyperlink"/>
        </w:rPr>
        <w:t>)</w:t>
      </w:r>
    </w:p>
  </w:endnote>
  <w:endnote w:id="5">
    <w:p w14:paraId="7B191F7D" w14:textId="7D432B9E" w:rsidR="009B0FC9" w:rsidRDefault="009B0FC9" w:rsidP="00CE37E5">
      <w:pPr>
        <w:pStyle w:val="EndnoteText"/>
        <w:spacing w:before="96" w:afterLines="0"/>
      </w:pPr>
      <w:r>
        <w:rPr>
          <w:rStyle w:val="EndnoteReference"/>
        </w:rPr>
        <w:endnoteRef/>
      </w:r>
      <w:r>
        <w:t xml:space="preserve"> </w:t>
      </w:r>
      <w:r w:rsidR="00760825" w:rsidRPr="002B353F">
        <w:t>Uredba (</w:t>
      </w:r>
      <w:r w:rsidR="002B353F" w:rsidRPr="002B353F">
        <w:t xml:space="preserve">EU) 2023/2854 </w:t>
      </w:r>
      <w:r w:rsidR="00760825" w:rsidRPr="002B353F">
        <w:t xml:space="preserve">Europskog Parlamenta </w:t>
      </w:r>
      <w:r w:rsidR="00760825">
        <w:t>i</w:t>
      </w:r>
      <w:r w:rsidR="00760825" w:rsidRPr="002B353F">
        <w:t xml:space="preserve"> Vijeća </w:t>
      </w:r>
      <w:r w:rsidR="002B353F" w:rsidRPr="002B353F">
        <w:t>od 13. prosinca 2023. o usklađenim pravilima za pravedan pristup podacima i njihovu uporabu i o izmjeni Uredbe (EU) 2017/2394 i Direktive (EU) 2020/1828 (Akt o podacima</w:t>
      </w:r>
      <w:r w:rsidR="002B353F">
        <w:t xml:space="preserve"> (</w:t>
      </w:r>
      <w:hyperlink r:id="rId4" w:history="1">
        <w:r w:rsidR="002B353F" w:rsidRPr="00CF2E84">
          <w:rPr>
            <w:rStyle w:val="Hyperlink"/>
          </w:rPr>
          <w:t>https://eur-lex.europa.eu/legal-content/HR/TXT/PDF/?uri=OJ:L_202302854&amp;qid=1708525708596</w:t>
        </w:r>
      </w:hyperlink>
      <w:r w:rsidR="002B353F">
        <w:t>)</w:t>
      </w:r>
      <w:r>
        <w:t xml:space="preserve"> </w:t>
      </w:r>
    </w:p>
  </w:endnote>
  <w:endnote w:id="6">
    <w:p w14:paraId="237D49A7" w14:textId="31571F35" w:rsidR="009B0FC9" w:rsidRDefault="009B0FC9" w:rsidP="00CE37E5">
      <w:pPr>
        <w:pStyle w:val="EndnoteText"/>
        <w:spacing w:before="96" w:afterLines="0"/>
      </w:pPr>
      <w:r>
        <w:rPr>
          <w:rStyle w:val="EndnoteReference"/>
        </w:rPr>
        <w:endnoteRef/>
      </w:r>
      <w:r>
        <w:t xml:space="preserve"> </w:t>
      </w:r>
      <w:r w:rsidR="00760825" w:rsidRPr="003D27BA">
        <w:t xml:space="preserve">Direktiva </w:t>
      </w:r>
      <w:r w:rsidR="003D27BA" w:rsidRPr="003D27BA">
        <w:t xml:space="preserve">96/9/EZ </w:t>
      </w:r>
      <w:r w:rsidR="00760825" w:rsidRPr="003D27BA">
        <w:t xml:space="preserve">Europskog Parlamenta </w:t>
      </w:r>
      <w:r w:rsidR="00760825">
        <w:t xml:space="preserve">i </w:t>
      </w:r>
      <w:r w:rsidR="00760825" w:rsidRPr="003D27BA">
        <w:t xml:space="preserve">Vijeća </w:t>
      </w:r>
      <w:r w:rsidR="003D27BA" w:rsidRPr="003D27BA">
        <w:t>od 11. ožujka 1996. o pravnoj zaštiti baza podataka</w:t>
      </w:r>
      <w:r w:rsidR="003D27BA">
        <w:t xml:space="preserve"> (</w:t>
      </w:r>
      <w:hyperlink r:id="rId5" w:history="1">
        <w:r w:rsidR="003D27BA" w:rsidRPr="00CF2E84">
          <w:rPr>
            <w:rStyle w:val="Hyperlink"/>
          </w:rPr>
          <w:t>https://eur-lex.europa.eu/legal-content/HR/TXT/PDF/?uri=CELEX:31996L0009</w:t>
        </w:r>
      </w:hyperlink>
      <w:r w:rsidR="003D27BA">
        <w:t>)</w:t>
      </w:r>
    </w:p>
  </w:endnote>
  <w:endnote w:id="7">
    <w:p w14:paraId="13923F9D" w14:textId="37BEE934" w:rsidR="009B0FC9" w:rsidRDefault="009B0FC9" w:rsidP="00CE37E5">
      <w:pPr>
        <w:pStyle w:val="EndnoteText"/>
        <w:spacing w:before="96" w:afterLines="0"/>
      </w:pPr>
      <w:r>
        <w:rPr>
          <w:rStyle w:val="EndnoteReference"/>
        </w:rPr>
        <w:endnoteRef/>
      </w:r>
      <w:r>
        <w:t xml:space="preserve"> </w:t>
      </w:r>
      <w:r w:rsidR="004D22AE" w:rsidRPr="003D27BA">
        <w:t xml:space="preserve">Direktiva </w:t>
      </w:r>
      <w:r w:rsidR="003D27BA" w:rsidRPr="003D27BA">
        <w:t xml:space="preserve">2003/4/EZ </w:t>
      </w:r>
      <w:r w:rsidR="00A32E6B" w:rsidRPr="003D27BA">
        <w:t xml:space="preserve">Europskog Parlamenta </w:t>
      </w:r>
      <w:r w:rsidR="00A32E6B">
        <w:t>i</w:t>
      </w:r>
      <w:r w:rsidR="00A32E6B" w:rsidRPr="003D27BA">
        <w:t xml:space="preserve"> Vijeća </w:t>
      </w:r>
      <w:r w:rsidR="003D27BA" w:rsidRPr="003D27BA">
        <w:t>od 28. siječnja 2003. o javnom pristupu informacijama o okolišu i stavljanju izvan snage Direktive Vijeća 90/313/EEZ</w:t>
      </w:r>
      <w:r w:rsidR="003D27BA">
        <w:t xml:space="preserve"> (</w:t>
      </w:r>
      <w:hyperlink r:id="rId6" w:history="1">
        <w:r w:rsidR="003D27BA" w:rsidRPr="00CF2E84">
          <w:rPr>
            <w:rStyle w:val="Hyperlink"/>
          </w:rPr>
          <w:t>https://eur-lex.europa.eu/legal-content/HR/TXT/PDF/?uri=CELEX:32003L0004</w:t>
        </w:r>
      </w:hyperlink>
      <w:r w:rsidR="003D27BA">
        <w:t>)</w:t>
      </w:r>
      <w:r>
        <w:t xml:space="preserve"> </w:t>
      </w:r>
    </w:p>
  </w:endnote>
  <w:endnote w:id="8">
    <w:p w14:paraId="190DBCF1" w14:textId="24259DAB" w:rsidR="009B0FC9" w:rsidRDefault="009B0FC9" w:rsidP="00856FAA">
      <w:pPr>
        <w:pStyle w:val="EndnoteText"/>
        <w:spacing w:before="96" w:afterLines="0"/>
      </w:pPr>
      <w:r>
        <w:rPr>
          <w:rStyle w:val="EndnoteReference"/>
        </w:rPr>
        <w:endnoteRef/>
      </w:r>
      <w:r>
        <w:t xml:space="preserve"> </w:t>
      </w:r>
      <w:r w:rsidR="008E23AC" w:rsidRPr="008E23AC">
        <w:t>Direktiva 2007/2/EZ Europskog parlamenta i Vijeća od 14. ožujka 2007. o uspostavljanju infrastrukture za prostorne informacije u Europskoj zajednici (INSPIRE)</w:t>
      </w:r>
      <w:r w:rsidR="008E23AC">
        <w:rPr>
          <w:b/>
          <w:bCs/>
        </w:rPr>
        <w:t xml:space="preserve"> </w:t>
      </w:r>
      <w:r w:rsidR="004E0E4A">
        <w:rPr>
          <w:b/>
          <w:bCs/>
        </w:rPr>
        <w:t>(</w:t>
      </w:r>
      <w:hyperlink r:id="rId7" w:history="1">
        <w:r w:rsidR="004E0E4A" w:rsidRPr="00CF2E84">
          <w:rPr>
            <w:rStyle w:val="Hyperlink"/>
          </w:rPr>
          <w:t>https://eur-lex.europa.eu/legal-content/HR/TXT/?uri=CELEX%3A32007L0002</w:t>
        </w:r>
      </w:hyperlink>
      <w:r w:rsidR="004E0E4A">
        <w:t>)</w:t>
      </w:r>
      <w:r>
        <w:t xml:space="preserve"> </w:t>
      </w:r>
    </w:p>
  </w:endnote>
  <w:endnote w:id="9">
    <w:p w14:paraId="79F6F08C" w14:textId="5A713C21" w:rsidR="00D90F2E" w:rsidRDefault="009B0FC9" w:rsidP="00CE37E5">
      <w:pPr>
        <w:pStyle w:val="EndnoteText"/>
        <w:spacing w:before="96" w:afterLines="0"/>
      </w:pPr>
      <w:r>
        <w:rPr>
          <w:rStyle w:val="EndnoteReference"/>
        </w:rPr>
        <w:endnoteRef/>
      </w:r>
      <w:r w:rsidR="00645912">
        <w:t xml:space="preserve"> </w:t>
      </w:r>
      <w:r w:rsidR="004E0E4A" w:rsidRPr="004E0E4A">
        <w:t>Zakon o pravu na pristup informacijama</w:t>
      </w:r>
      <w:r w:rsidR="004E0E4A">
        <w:t xml:space="preserve"> („</w:t>
      </w:r>
      <w:r w:rsidR="004E0E4A" w:rsidRPr="008D28EB">
        <w:t>N</w:t>
      </w:r>
      <w:r w:rsidR="004E0E4A">
        <w:t>arodne novine“, br.</w:t>
      </w:r>
      <w:r w:rsidR="004E0E4A" w:rsidRPr="008D28EB">
        <w:t xml:space="preserve"> 25/13, 85/15, 69/22</w:t>
      </w:r>
      <w:r w:rsidR="004E0E4A">
        <w:t>)</w:t>
      </w:r>
    </w:p>
    <w:p w14:paraId="4088F945" w14:textId="259E5FD9" w:rsidR="009B0FC9" w:rsidRDefault="004E0E4A" w:rsidP="00D90F2E">
      <w:pPr>
        <w:pStyle w:val="EndnoteText"/>
        <w:spacing w:beforeLines="0" w:afterLines="0"/>
      </w:pPr>
      <w:r>
        <w:t>(</w:t>
      </w:r>
      <w:hyperlink r:id="rId8" w:history="1">
        <w:r w:rsidRPr="00CF2E84">
          <w:rPr>
            <w:rStyle w:val="Hyperlink"/>
          </w:rPr>
          <w:t>https://narodne-novine.nn.hr/clanci/sluzbeni/2013_02_25_403.html</w:t>
        </w:r>
      </w:hyperlink>
      <w:r>
        <w:t>)</w:t>
      </w:r>
      <w:r w:rsidR="00B046A0">
        <w:t xml:space="preserve"> </w:t>
      </w:r>
    </w:p>
  </w:endnote>
  <w:endnote w:id="10">
    <w:p w14:paraId="184CB2B6" w14:textId="79012E91" w:rsidR="00D90F2E" w:rsidRDefault="009B0FC9" w:rsidP="00CE37E5">
      <w:pPr>
        <w:pStyle w:val="EndnoteText"/>
        <w:spacing w:before="96" w:afterLines="0"/>
      </w:pPr>
      <w:r>
        <w:rPr>
          <w:rStyle w:val="EndnoteReference"/>
        </w:rPr>
        <w:endnoteRef/>
      </w:r>
      <w:r w:rsidR="00645912">
        <w:t xml:space="preserve"> </w:t>
      </w:r>
      <w:r w:rsidR="00E91883" w:rsidRPr="00E91883">
        <w:t>Pravilnik o vrstama i sadržaju dozvola kojima se utvrđuju uvjeti ponovne uporabe informacija</w:t>
      </w:r>
      <w:r w:rsidR="00142B06">
        <w:t xml:space="preserve"> („</w:t>
      </w:r>
      <w:r w:rsidR="00142B06" w:rsidRPr="008D28EB">
        <w:t>N</w:t>
      </w:r>
      <w:r w:rsidR="00142B06">
        <w:t xml:space="preserve">arodne </w:t>
      </w:r>
    </w:p>
    <w:p w14:paraId="6BEA6CFC" w14:textId="0B7811BA" w:rsidR="009B0FC9" w:rsidRDefault="00142B06" w:rsidP="00D90F2E">
      <w:pPr>
        <w:pStyle w:val="EndnoteText"/>
        <w:spacing w:beforeLines="0" w:afterLines="0"/>
      </w:pPr>
      <w:r>
        <w:t>novine“, br.</w:t>
      </w:r>
      <w:r w:rsidRPr="008D28EB">
        <w:t xml:space="preserve"> </w:t>
      </w:r>
      <w:r w:rsidR="004C7C4B">
        <w:t>67/17</w:t>
      </w:r>
      <w:r>
        <w:t>)</w:t>
      </w:r>
      <w:r w:rsidR="00E91883">
        <w:t xml:space="preserve"> (</w:t>
      </w:r>
      <w:hyperlink r:id="rId9" w:history="1">
        <w:r w:rsidRPr="00CF2E84">
          <w:rPr>
            <w:rStyle w:val="Hyperlink"/>
          </w:rPr>
          <w:t>https://narodne-novine.nn.hr/clanci/sluzbeni/2017_07_67_1577.html</w:t>
        </w:r>
      </w:hyperlink>
      <w:r>
        <w:t xml:space="preserve">) </w:t>
      </w:r>
      <w:r w:rsidR="009B0FC9">
        <w:t xml:space="preserve"> </w:t>
      </w:r>
    </w:p>
  </w:endnote>
  <w:endnote w:id="11">
    <w:p w14:paraId="04901C3E" w14:textId="24A23D7B" w:rsidR="006760CF" w:rsidRDefault="009B0FC9" w:rsidP="00CE37E5">
      <w:pPr>
        <w:pStyle w:val="EndnoteText"/>
        <w:spacing w:before="96" w:afterLines="0"/>
      </w:pPr>
      <w:r>
        <w:rPr>
          <w:rStyle w:val="EndnoteReference"/>
        </w:rPr>
        <w:endnoteRef/>
      </w:r>
      <w:r w:rsidR="00645912">
        <w:t xml:space="preserve"> </w:t>
      </w:r>
      <w:r w:rsidR="0093065B" w:rsidRPr="0093065B">
        <w:t>Uredba o troškovima ponovne uporabe informacija</w:t>
      </w:r>
      <w:r w:rsidR="0093065B">
        <w:t xml:space="preserve"> („</w:t>
      </w:r>
      <w:r w:rsidR="0093065B" w:rsidRPr="008D28EB">
        <w:t>N</w:t>
      </w:r>
      <w:r w:rsidR="0093065B">
        <w:t>arodne novine“, br.</w:t>
      </w:r>
      <w:r w:rsidR="0093065B" w:rsidRPr="008D28EB">
        <w:t xml:space="preserve"> </w:t>
      </w:r>
      <w:r w:rsidR="0093065B">
        <w:t>87/18</w:t>
      </w:r>
      <w:r w:rsidR="00ED1F09">
        <w:t xml:space="preserve"> i </w:t>
      </w:r>
      <w:r w:rsidR="00663234">
        <w:t>55/24</w:t>
      </w:r>
      <w:r w:rsidR="0093065B">
        <w:t>)</w:t>
      </w:r>
    </w:p>
    <w:p w14:paraId="615F266E" w14:textId="2D327A71" w:rsidR="009B0FC9" w:rsidRDefault="0093065B" w:rsidP="004C49E6">
      <w:pPr>
        <w:pStyle w:val="EndnoteText"/>
        <w:spacing w:beforeLines="0" w:afterLines="0"/>
      </w:pPr>
      <w:r>
        <w:t xml:space="preserve"> </w:t>
      </w:r>
      <w:hyperlink r:id="rId10" w:history="1">
        <w:r w:rsidR="002D33A7" w:rsidRPr="00CF2E84">
          <w:rPr>
            <w:rStyle w:val="Hyperlink"/>
          </w:rPr>
          <w:t>https://narodne-novine.nn.hr/clanci/sluzbeni/full/2018_09_87_1706.html</w:t>
        </w:r>
      </w:hyperlink>
      <w:r w:rsidR="002D33A7">
        <w:t xml:space="preserve"> </w:t>
      </w:r>
    </w:p>
  </w:endnote>
  <w:endnote w:id="12">
    <w:p w14:paraId="322E0B78" w14:textId="2C13082E" w:rsidR="004C49E6" w:rsidRDefault="009B0FC9" w:rsidP="00CE37E5">
      <w:pPr>
        <w:pStyle w:val="EndnoteText"/>
        <w:spacing w:before="96" w:afterLines="0"/>
      </w:pPr>
      <w:r>
        <w:rPr>
          <w:rStyle w:val="EndnoteReference"/>
        </w:rPr>
        <w:endnoteRef/>
      </w:r>
      <w:r w:rsidR="00645912">
        <w:t xml:space="preserve"> </w:t>
      </w:r>
      <w:r w:rsidR="00E7712F" w:rsidRPr="00E7712F">
        <w:t>Zakon o Nacionalnoj infrastrukturi prostornih podataka</w:t>
      </w:r>
      <w:r w:rsidR="00FF5B14">
        <w:t xml:space="preserve"> („</w:t>
      </w:r>
      <w:r w:rsidR="00FF5B14" w:rsidRPr="008D28EB">
        <w:t>N</w:t>
      </w:r>
      <w:r w:rsidR="00FF5B14">
        <w:t>arodne novine“, br.</w:t>
      </w:r>
      <w:r w:rsidR="00FF5B14" w:rsidRPr="008D28EB">
        <w:t xml:space="preserve"> </w:t>
      </w:r>
      <w:r w:rsidR="00C3590A">
        <w:t>56</w:t>
      </w:r>
      <w:r w:rsidR="00FF5B14">
        <w:t>/1</w:t>
      </w:r>
      <w:r w:rsidR="00C3590A">
        <w:t xml:space="preserve">3, </w:t>
      </w:r>
      <w:r w:rsidR="003156A8">
        <w:t>52/18, 50/20</w:t>
      </w:r>
      <w:r w:rsidR="00FF5B14">
        <w:t>)</w:t>
      </w:r>
      <w:r w:rsidR="003156A8">
        <w:t xml:space="preserve"> </w:t>
      </w:r>
    </w:p>
    <w:p w14:paraId="39A53840" w14:textId="62B76F19" w:rsidR="009B0FC9" w:rsidRDefault="008718A9" w:rsidP="004C49E6">
      <w:pPr>
        <w:pStyle w:val="EndnoteText"/>
        <w:spacing w:beforeLines="0" w:afterLines="0"/>
      </w:pPr>
      <w:r>
        <w:t>(</w:t>
      </w:r>
      <w:hyperlink r:id="rId11" w:history="1">
        <w:r w:rsidRPr="00CF2E84">
          <w:rPr>
            <w:rStyle w:val="Hyperlink"/>
          </w:rPr>
          <w:t>https://narodne-novine.nn.hr/clanci/sluzbeni/2020_04_50_1014.html</w:t>
        </w:r>
      </w:hyperlink>
      <w:r>
        <w:t>)</w:t>
      </w:r>
      <w:r w:rsidR="001A16B5">
        <w:t xml:space="preserve"> </w:t>
      </w:r>
    </w:p>
  </w:endnote>
  <w:endnote w:id="13">
    <w:p w14:paraId="738ED264" w14:textId="7E4C6560" w:rsidR="004C49E6" w:rsidRDefault="009B0FC9" w:rsidP="00CE37E5">
      <w:pPr>
        <w:pStyle w:val="EndnoteText"/>
        <w:spacing w:before="96" w:afterLines="0"/>
      </w:pPr>
      <w:r>
        <w:rPr>
          <w:rStyle w:val="EndnoteReference"/>
        </w:rPr>
        <w:endnoteRef/>
      </w:r>
      <w:r w:rsidR="00645912">
        <w:t xml:space="preserve"> </w:t>
      </w:r>
      <w:r w:rsidR="00D64853" w:rsidRPr="00D64853">
        <w:t>Zakon o državnoj informacijskoj infrastrukturi</w:t>
      </w:r>
      <w:r w:rsidR="00D64853">
        <w:t xml:space="preserve"> („</w:t>
      </w:r>
      <w:r w:rsidR="00D64853" w:rsidRPr="008D28EB">
        <w:t>N</w:t>
      </w:r>
      <w:r w:rsidR="00D64853">
        <w:t>arodne novine“, br.</w:t>
      </w:r>
      <w:r w:rsidR="00D64853" w:rsidRPr="008D28EB">
        <w:t xml:space="preserve"> </w:t>
      </w:r>
      <w:r w:rsidR="008D6648">
        <w:t>72</w:t>
      </w:r>
      <w:r w:rsidR="00D64853">
        <w:t>/</w:t>
      </w:r>
      <w:r w:rsidR="008D6648">
        <w:t>25</w:t>
      </w:r>
      <w:r w:rsidR="00D64853">
        <w:t>)</w:t>
      </w:r>
      <w:r w:rsidR="00856FAA">
        <w:t xml:space="preserve"> </w:t>
      </w:r>
    </w:p>
    <w:p w14:paraId="2C08BD2A" w14:textId="04BD01F0" w:rsidR="009B0FC9" w:rsidRDefault="008718A9" w:rsidP="004C49E6">
      <w:pPr>
        <w:pStyle w:val="EndnoteText"/>
        <w:spacing w:beforeLines="0" w:afterLines="0"/>
      </w:pPr>
      <w:r>
        <w:t>(</w:t>
      </w:r>
      <w:hyperlink r:id="rId12" w:history="1">
        <w:r w:rsidR="008D6648" w:rsidRPr="004C54EF">
          <w:rPr>
            <w:rStyle w:val="Hyperlink"/>
          </w:rPr>
          <w:t>https://narodne-novine.nn.hr/clanci/sluzbeni/2025_04_72_934.html</w:t>
        </w:r>
      </w:hyperlink>
      <w:r w:rsidR="004C54EF">
        <w:t>)</w:t>
      </w:r>
      <w:r>
        <w:t xml:space="preserve"> </w:t>
      </w:r>
      <w:r w:rsidR="008D6648">
        <w:t xml:space="preserve"> </w:t>
      </w:r>
    </w:p>
  </w:endnote>
  <w:endnote w:id="14">
    <w:p w14:paraId="5467368E" w14:textId="5C14DD78" w:rsidR="007F753A" w:rsidRDefault="009B0FC9" w:rsidP="00CE37E5">
      <w:pPr>
        <w:pStyle w:val="EndnoteText"/>
        <w:spacing w:before="96" w:afterLines="0"/>
      </w:pPr>
      <w:r>
        <w:rPr>
          <w:rStyle w:val="EndnoteReference"/>
        </w:rPr>
        <w:endnoteRef/>
      </w:r>
      <w:r w:rsidR="00645912">
        <w:t xml:space="preserve"> </w:t>
      </w:r>
      <w:r w:rsidR="00243694" w:rsidRPr="00243694">
        <w:t>Nacionalna razvojna strategija Republike Hrvatske do 2030. godine</w:t>
      </w:r>
      <w:r w:rsidR="00724C7F">
        <w:t xml:space="preserve"> („</w:t>
      </w:r>
      <w:r w:rsidR="00724C7F" w:rsidRPr="008D28EB">
        <w:t>N</w:t>
      </w:r>
      <w:r w:rsidR="00724C7F">
        <w:t>arodne novine“, br.</w:t>
      </w:r>
      <w:r w:rsidR="00724C7F" w:rsidRPr="008D28EB">
        <w:t xml:space="preserve"> </w:t>
      </w:r>
      <w:r w:rsidR="00724C7F">
        <w:t xml:space="preserve">13/21) </w:t>
      </w:r>
    </w:p>
    <w:p w14:paraId="2D5070FB" w14:textId="6DB590D3" w:rsidR="009B0FC9" w:rsidRDefault="00360027" w:rsidP="00360027">
      <w:pPr>
        <w:pStyle w:val="EndnoteText"/>
        <w:spacing w:beforeLines="0" w:afterLines="0"/>
      </w:pPr>
      <w:r>
        <w:t>(</w:t>
      </w:r>
      <w:hyperlink r:id="rId13" w:history="1">
        <w:r w:rsidR="00D01A99" w:rsidRPr="00CF2E84">
          <w:rPr>
            <w:rStyle w:val="Hyperlink"/>
          </w:rPr>
          <w:t>https://narodne-novine.nn.hr/clanci/sluzbeni/2021_02_13_230.html</w:t>
        </w:r>
      </w:hyperlink>
      <w:r>
        <w:t>)</w:t>
      </w:r>
      <w:r w:rsidR="007F753A">
        <w:t xml:space="preserve"> </w:t>
      </w:r>
    </w:p>
  </w:endnote>
  <w:endnote w:id="15">
    <w:p w14:paraId="469560ED" w14:textId="1AB7B57C" w:rsidR="009B0FC9" w:rsidRDefault="009B0FC9" w:rsidP="00CE37E5">
      <w:pPr>
        <w:pStyle w:val="EndnoteText"/>
        <w:spacing w:before="96" w:afterLines="0"/>
      </w:pPr>
      <w:r>
        <w:rPr>
          <w:rStyle w:val="EndnoteReference"/>
        </w:rPr>
        <w:endnoteRef/>
      </w:r>
      <w:r w:rsidR="006F20FE" w:rsidRPr="006F20FE">
        <w:t>Strategija digitalne Hrvatske za razdoblje do 2032. godine</w:t>
      </w:r>
      <w:r w:rsidR="006F20FE">
        <w:t xml:space="preserve"> („</w:t>
      </w:r>
      <w:r w:rsidR="006F20FE" w:rsidRPr="008D28EB">
        <w:t>N</w:t>
      </w:r>
      <w:r w:rsidR="006F20FE">
        <w:t>arodne novine“, br.</w:t>
      </w:r>
      <w:r w:rsidR="006F20FE" w:rsidRPr="008D28EB">
        <w:t xml:space="preserve"> </w:t>
      </w:r>
      <w:r w:rsidR="00521EEE">
        <w:t>2</w:t>
      </w:r>
      <w:r w:rsidR="006F20FE">
        <w:t>/2</w:t>
      </w:r>
      <w:r w:rsidR="00521EEE">
        <w:t>3</w:t>
      </w:r>
      <w:r w:rsidR="006F20FE">
        <w:t xml:space="preserve">) </w:t>
      </w:r>
      <w:r w:rsidR="00521EEE">
        <w:t>(</w:t>
      </w:r>
      <w:hyperlink r:id="rId14" w:history="1">
        <w:r w:rsidR="00AC200C" w:rsidRPr="00CF2E84">
          <w:rPr>
            <w:rStyle w:val="Hyperlink"/>
          </w:rPr>
          <w:t>https://narodne-novine.nn.hr/clanci/sluzbeni/2023_01_2_17.html</w:t>
        </w:r>
      </w:hyperlink>
      <w:r w:rsidR="00521EEE">
        <w:t>)</w:t>
      </w:r>
    </w:p>
  </w:endnote>
  <w:endnote w:id="16">
    <w:p w14:paraId="22F347BB" w14:textId="309FCD47" w:rsidR="009B0FC9" w:rsidRDefault="009B0FC9" w:rsidP="00CE37E5">
      <w:pPr>
        <w:pStyle w:val="EndnoteText"/>
        <w:spacing w:before="96" w:afterLines="0"/>
      </w:pPr>
      <w:r>
        <w:rPr>
          <w:rStyle w:val="EndnoteReference"/>
        </w:rPr>
        <w:endnoteRef/>
      </w:r>
      <w:r w:rsidR="00645912">
        <w:t xml:space="preserve"> </w:t>
      </w:r>
      <w:r w:rsidR="003E1110" w:rsidRPr="003E1110">
        <w:t>Akcijski plan za provedbu inicijative Partnerstvo za otvorenu vlast u Republici Hrvatskoj za razdoblje 2022. - 2023.</w:t>
      </w:r>
      <w:r w:rsidR="003E1110">
        <w:t xml:space="preserve"> (</w:t>
      </w:r>
      <w:hyperlink r:id="rId15" w:history="1">
        <w:r w:rsidR="003E1110" w:rsidRPr="00CF2E84">
          <w:rPr>
            <w:rStyle w:val="Hyperlink"/>
          </w:rPr>
          <w:t>https://udruge.gov.hr/UserDocsImages//dokumenti//Akcijski%20plan%20za%20provedbu%20inicijative%20Partnerstvo%20za%20otvorenu%20vlast%20u%20Republici%20Hrvatskoj%202022.-2023.pdf</w:t>
        </w:r>
      </w:hyperlink>
      <w:r w:rsidR="003E1110">
        <w:rPr>
          <w:rStyle w:val="Hyperlink"/>
        </w:rPr>
        <w:t>)</w:t>
      </w:r>
    </w:p>
  </w:endnote>
  <w:endnote w:id="17">
    <w:p w14:paraId="12C0320D" w14:textId="185C2F8B" w:rsidR="009B0FC9" w:rsidRDefault="009B0FC9" w:rsidP="00CE37E5">
      <w:pPr>
        <w:pStyle w:val="EndnoteText"/>
        <w:spacing w:before="96" w:afterLines="0"/>
      </w:pPr>
      <w:r w:rsidRPr="744212A9">
        <w:rPr>
          <w:rStyle w:val="EndnoteReference"/>
        </w:rPr>
        <w:endnoteRef/>
      </w:r>
      <w:r>
        <w:t xml:space="preserve"> Preporuka Vijeća o poboljšanju pristupa i učinkovitijoj upotrebi informacija javnog sektora, OECD/LEGAL/0362, 30. travnja 2008.</w:t>
      </w:r>
      <w:r w:rsidR="001A23A1">
        <w:t xml:space="preserve"> (</w:t>
      </w:r>
      <w:hyperlink r:id="rId16" w:history="1">
        <w:r w:rsidR="001A23A1" w:rsidRPr="00CF2E84">
          <w:rPr>
            <w:rStyle w:val="Hyperlink"/>
          </w:rPr>
          <w:t>https://legalinstruments.oecd.org/en/instruments/OECD-LEGAL-0362</w:t>
        </w:r>
      </w:hyperlink>
      <w:r w:rsidR="001A23A1">
        <w:t>)</w:t>
      </w:r>
    </w:p>
  </w:endnote>
  <w:endnote w:id="18">
    <w:p w14:paraId="134602F7" w14:textId="3165AAAC" w:rsidR="009B0FC9" w:rsidRDefault="009B0FC9" w:rsidP="001A23A1">
      <w:pPr>
        <w:pStyle w:val="EndnoteText"/>
        <w:spacing w:before="96" w:afterLines="0"/>
        <w:jc w:val="left"/>
      </w:pPr>
      <w:r w:rsidRPr="744212A9">
        <w:rPr>
          <w:rStyle w:val="EndnoteReference"/>
        </w:rPr>
        <w:endnoteRef/>
      </w:r>
      <w:r>
        <w:t xml:space="preserve"> Preporuka Vijeća o unaprjeđenju pristupa i dijeljenja podataka, OECD/LEGAL/0463, 6. listopada 2021. </w:t>
      </w:r>
      <w:r w:rsidR="001A23A1">
        <w:t>(</w:t>
      </w:r>
      <w:hyperlink r:id="rId17" w:history="1">
        <w:r w:rsidR="001A23A1" w:rsidRPr="00CF2E84">
          <w:rPr>
            <w:rStyle w:val="Hyperlink"/>
          </w:rPr>
          <w:t>https://legalinstruments.oecd.org/en/instruments/OECD-LEGAL-0463</w:t>
        </w:r>
      </w:hyperlink>
      <w:r w:rsidR="001A23A1">
        <w:t>)</w:t>
      </w:r>
    </w:p>
  </w:endnote>
  <w:endnote w:id="19">
    <w:p w14:paraId="24A1ED53" w14:textId="43ED293D" w:rsidR="00C556D4" w:rsidRDefault="00C556D4" w:rsidP="00C556D4">
      <w:pPr>
        <w:spacing w:afterLines="0" w:after="0"/>
      </w:pPr>
      <w:r w:rsidRPr="744212A9">
        <w:rPr>
          <w:rStyle w:val="EndnoteReference"/>
        </w:rPr>
        <w:endnoteRef/>
      </w:r>
      <w:r w:rsidR="00645912">
        <w:rPr>
          <w:rFonts w:asciiTheme="minorHAnsi" w:hAnsiTheme="minorHAnsi" w:cstheme="minorHAnsi"/>
          <w:sz w:val="20"/>
          <w:szCs w:val="20"/>
        </w:rPr>
        <w:t xml:space="preserve"> </w:t>
      </w:r>
      <w:r w:rsidRPr="00804123">
        <w:rPr>
          <w:rFonts w:asciiTheme="minorHAnsi" w:hAnsiTheme="minorHAnsi" w:cstheme="minorHAnsi"/>
          <w:sz w:val="20"/>
          <w:szCs w:val="20"/>
        </w:rPr>
        <w:t>Međunarodna povelja o otvorenim podacima</w:t>
      </w:r>
      <w:r w:rsidR="001A23A1">
        <w:rPr>
          <w:rFonts w:asciiTheme="minorHAnsi" w:hAnsiTheme="minorHAnsi" w:cstheme="minorHAnsi"/>
          <w:sz w:val="20"/>
          <w:szCs w:val="20"/>
        </w:rPr>
        <w:t xml:space="preserve"> (</w:t>
      </w:r>
      <w:hyperlink r:id="rId18">
        <w:r w:rsidRPr="00804123">
          <w:rPr>
            <w:rStyle w:val="Hyperlink"/>
            <w:rFonts w:asciiTheme="minorHAnsi" w:eastAsia="Roboto" w:hAnsiTheme="minorHAnsi" w:cstheme="minorHAnsi"/>
            <w:sz w:val="20"/>
            <w:szCs w:val="20"/>
          </w:rPr>
          <w:t>https://opendatacharter.net/principles/</w:t>
        </w:r>
      </w:hyperlink>
      <w:r w:rsidR="001A23A1">
        <w:rPr>
          <w:rStyle w:val="Hyperlink"/>
          <w:rFonts w:asciiTheme="minorHAnsi" w:eastAsia="Roboto" w:hAnsiTheme="minorHAnsi" w:cstheme="minorHAnsi"/>
          <w:sz w:val="20"/>
          <w:szCs w:val="20"/>
        </w:rPr>
        <w:t>)</w:t>
      </w:r>
    </w:p>
  </w:endnote>
  <w:endnote w:id="20">
    <w:p w14:paraId="0EE55B20" w14:textId="63257E3B" w:rsidR="009B0FC9" w:rsidRDefault="009B0FC9" w:rsidP="00CE37E5">
      <w:pPr>
        <w:pStyle w:val="EndnoteText"/>
        <w:spacing w:before="96" w:afterLines="0"/>
      </w:pPr>
      <w:r>
        <w:rPr>
          <w:rStyle w:val="EndnoteReference"/>
        </w:rPr>
        <w:endnoteRef/>
      </w:r>
      <w:r w:rsidR="00627200">
        <w:t xml:space="preserve"> </w:t>
      </w:r>
      <w:r w:rsidR="00645912">
        <w:t xml:space="preserve"> </w:t>
      </w:r>
      <w:r w:rsidR="00627200" w:rsidRPr="00627200">
        <w:t>Portal otvorenih podataka</w:t>
      </w:r>
      <w:r>
        <w:t xml:space="preserve"> </w:t>
      </w:r>
      <w:r w:rsidR="00627200">
        <w:t>(</w:t>
      </w:r>
      <w:hyperlink r:id="rId19" w:history="1">
        <w:r w:rsidR="00627200" w:rsidRPr="00CF2E84">
          <w:rPr>
            <w:rStyle w:val="Hyperlink"/>
          </w:rPr>
          <w:t>https://data.gov.hr/</w:t>
        </w:r>
      </w:hyperlink>
      <w:r w:rsidR="00627200">
        <w:t>)</w:t>
      </w:r>
    </w:p>
  </w:endnote>
  <w:endnote w:id="21">
    <w:p w14:paraId="348FF6EE" w14:textId="6466B793" w:rsidR="007C611A" w:rsidRDefault="009B0FC9" w:rsidP="00CE37E5">
      <w:pPr>
        <w:pStyle w:val="EndnoteText"/>
        <w:spacing w:before="96" w:afterLines="0"/>
      </w:pPr>
      <w:r>
        <w:rPr>
          <w:rStyle w:val="EndnoteReference"/>
        </w:rPr>
        <w:endnoteRef/>
      </w:r>
      <w:r w:rsidR="00F25425">
        <w:t xml:space="preserve"> </w:t>
      </w:r>
      <w:r w:rsidR="007C611A" w:rsidRPr="007C611A">
        <w:t>Provedbena Uredba Komisije (EU) 2023/138 оd 21. prosinca 2022. o utvrđivanju popisa posebnih visokovrijednih skupova podataka i modaliteta njihova objavljivanja i ponovne uporabe</w:t>
      </w:r>
      <w:r w:rsidR="007C611A">
        <w:t xml:space="preserve"> </w:t>
      </w:r>
    </w:p>
    <w:p w14:paraId="084F34D3" w14:textId="66BAEAEE" w:rsidR="009B0FC9" w:rsidRDefault="007C611A" w:rsidP="007C611A">
      <w:pPr>
        <w:pStyle w:val="EndnoteText"/>
        <w:spacing w:beforeLines="0" w:afterLines="0"/>
      </w:pPr>
      <w:r>
        <w:t>(</w:t>
      </w:r>
      <w:hyperlink r:id="rId20" w:history="1">
        <w:r w:rsidRPr="00CF2E84">
          <w:rPr>
            <w:rStyle w:val="Hyperlink"/>
          </w:rPr>
          <w:t>https://eur-lex.europa.eu/legal-content/HR/TXT/PDF/?uri=CELEX:32023R0138</w:t>
        </w:r>
      </w:hyperlink>
      <w:r>
        <w:t>)</w:t>
      </w:r>
      <w:r w:rsidR="009B0FC9">
        <w:t xml:space="preserve"> </w:t>
      </w:r>
    </w:p>
  </w:endnote>
  <w:endnote w:id="22">
    <w:p w14:paraId="2DA2627F" w14:textId="168F8989" w:rsidR="009B0FC9" w:rsidRDefault="009B0FC9" w:rsidP="00CE37E5">
      <w:pPr>
        <w:pStyle w:val="EndnoteText"/>
        <w:spacing w:before="96" w:afterLines="0"/>
        <w:rPr>
          <w:rStyle w:val="Hyperlink"/>
          <w:rFonts w:ascii="Roboto" w:eastAsia="Roboto" w:hAnsi="Roboto" w:cs="Roboto"/>
          <w:sz w:val="16"/>
          <w:szCs w:val="16"/>
        </w:rPr>
      </w:pPr>
      <w:r w:rsidRPr="744212A9">
        <w:rPr>
          <w:rStyle w:val="EndnoteReference"/>
        </w:rPr>
        <w:endnoteRef/>
      </w:r>
      <w:r>
        <w:t xml:space="preserve"> </w:t>
      </w:r>
      <w:r w:rsidRPr="008335C7">
        <w:rPr>
          <w:rFonts w:asciiTheme="minorHAnsi" w:hAnsiTheme="minorHAnsi" w:cstheme="minorHAnsi"/>
        </w:rPr>
        <w:t xml:space="preserve">European data </w:t>
      </w:r>
      <w:r w:rsidR="00782EFF">
        <w:rPr>
          <w:rFonts w:asciiTheme="minorHAnsi" w:hAnsiTheme="minorHAnsi" w:cstheme="minorHAnsi"/>
        </w:rPr>
        <w:t>portal (</w:t>
      </w:r>
      <w:r w:rsidRPr="008335C7">
        <w:rPr>
          <w:rStyle w:val="Hyperlink"/>
          <w:rFonts w:asciiTheme="minorHAnsi" w:eastAsia="Roboto" w:hAnsiTheme="minorHAnsi" w:cstheme="minorHAnsi"/>
        </w:rPr>
        <w:t>https://data.europa.eu/hr</w:t>
      </w:r>
      <w:r w:rsidR="00782EFF">
        <w:rPr>
          <w:rStyle w:val="Hyperlink"/>
          <w:rFonts w:asciiTheme="minorHAnsi" w:eastAsia="Roboto" w:hAnsiTheme="minorHAnsi" w:cstheme="minorHAnsi"/>
        </w:rPr>
        <w:t>)</w:t>
      </w:r>
    </w:p>
  </w:endnote>
  <w:endnote w:id="23">
    <w:p w14:paraId="66EA6714" w14:textId="59461352" w:rsidR="00E66FB4" w:rsidRPr="000B497F" w:rsidRDefault="009B0FC9" w:rsidP="00CE37E5">
      <w:pPr>
        <w:spacing w:afterLines="0" w:after="0"/>
        <w:rPr>
          <w:rFonts w:asciiTheme="minorHAnsi" w:hAnsiTheme="minorHAnsi" w:cstheme="minorHAnsi"/>
          <w:sz w:val="20"/>
          <w:szCs w:val="20"/>
        </w:rPr>
      </w:pPr>
      <w:r w:rsidRPr="000B497F">
        <w:rPr>
          <w:rStyle w:val="EndnoteReference"/>
          <w:rFonts w:asciiTheme="minorHAnsi" w:hAnsiTheme="minorHAnsi" w:cstheme="minorHAnsi"/>
          <w:sz w:val="20"/>
          <w:szCs w:val="20"/>
        </w:rPr>
        <w:endnoteRef/>
      </w:r>
      <w:r w:rsidR="00F25425" w:rsidRPr="000B497F">
        <w:rPr>
          <w:sz w:val="20"/>
          <w:szCs w:val="20"/>
        </w:rPr>
        <w:t xml:space="preserve"> </w:t>
      </w:r>
      <w:r w:rsidR="008077FE" w:rsidRPr="000B497F">
        <w:rPr>
          <w:sz w:val="20"/>
          <w:szCs w:val="20"/>
        </w:rPr>
        <w:t>Izvješća Europske komisije o zrelosti otvorenih podataka za 202</w:t>
      </w:r>
      <w:r w:rsidR="000B497F">
        <w:rPr>
          <w:sz w:val="20"/>
          <w:szCs w:val="20"/>
        </w:rPr>
        <w:t>4</w:t>
      </w:r>
      <w:r w:rsidR="008077FE" w:rsidRPr="000B497F">
        <w:rPr>
          <w:sz w:val="20"/>
          <w:szCs w:val="20"/>
        </w:rPr>
        <w:t>. godinu</w:t>
      </w:r>
      <w:r w:rsidR="008077FE" w:rsidRPr="000B497F">
        <w:rPr>
          <w:rFonts w:asciiTheme="minorHAnsi" w:hAnsiTheme="minorHAnsi" w:cstheme="minorHAnsi"/>
          <w:sz w:val="20"/>
          <w:szCs w:val="20"/>
        </w:rPr>
        <w:t xml:space="preserve"> </w:t>
      </w:r>
    </w:p>
    <w:p w14:paraId="3A35205F" w14:textId="7EBE790F" w:rsidR="009B0FC9" w:rsidRPr="000B497F" w:rsidRDefault="00CB2047" w:rsidP="00E66FB4">
      <w:pPr>
        <w:spacing w:beforeLines="0" w:before="0" w:afterLines="0" w:after="0"/>
        <w:rPr>
          <w:rFonts w:asciiTheme="minorHAnsi" w:hAnsiTheme="minorHAnsi" w:cstheme="minorHAnsi"/>
          <w:sz w:val="20"/>
          <w:szCs w:val="20"/>
        </w:rPr>
      </w:pPr>
      <w:r w:rsidRPr="000B497F">
        <w:rPr>
          <w:rFonts w:asciiTheme="minorHAnsi" w:hAnsiTheme="minorHAnsi" w:cstheme="minorHAnsi"/>
          <w:sz w:val="20"/>
          <w:szCs w:val="20"/>
        </w:rPr>
        <w:t>(</w:t>
      </w:r>
      <w:hyperlink r:id="rId21" w:history="1">
        <w:r w:rsidR="000B497F" w:rsidRPr="000B497F">
          <w:rPr>
            <w:rStyle w:val="Hyperlink"/>
            <w:sz w:val="20"/>
            <w:szCs w:val="20"/>
          </w:rPr>
          <w:t>https://data.europa.eu/en/publications/open-data-maturity/2024</w:t>
        </w:r>
      </w:hyperlink>
      <w:r w:rsidRPr="000B497F">
        <w:rPr>
          <w:rStyle w:val="Hyperlink"/>
          <w:rFonts w:asciiTheme="minorHAnsi" w:hAnsiTheme="minorHAnsi" w:cstheme="minorHAnsi"/>
          <w:sz w:val="20"/>
          <w:szCs w:val="20"/>
        </w:rPr>
        <w:t>)</w:t>
      </w:r>
      <w:r w:rsidR="000B497F" w:rsidRPr="000B497F">
        <w:rPr>
          <w:rStyle w:val="Hyperlink"/>
          <w:rFonts w:asciiTheme="minorHAnsi" w:hAnsiTheme="minorHAnsi" w:cstheme="minorHAnsi"/>
          <w:sz w:val="20"/>
          <w:szCs w:val="20"/>
        </w:rPr>
        <w:t xml:space="preserve"> </w:t>
      </w:r>
    </w:p>
  </w:endnote>
  <w:endnote w:id="24">
    <w:p w14:paraId="5F10AB2A" w14:textId="4BD4E3D9" w:rsidR="009B0FC9" w:rsidRPr="00407082" w:rsidRDefault="009B0FC9" w:rsidP="00CE37E5">
      <w:pPr>
        <w:pStyle w:val="EndnoteText"/>
        <w:spacing w:before="96" w:afterLines="0"/>
        <w:rPr>
          <w:rFonts w:asciiTheme="minorHAnsi" w:hAnsiTheme="minorHAnsi" w:cstheme="minorHAnsi"/>
        </w:rPr>
      </w:pPr>
      <w:r w:rsidRPr="00407082">
        <w:rPr>
          <w:rStyle w:val="EndnoteReference"/>
          <w:rFonts w:asciiTheme="minorHAnsi" w:hAnsiTheme="minorHAnsi" w:cstheme="minorHAnsi"/>
        </w:rPr>
        <w:endnoteRef/>
      </w:r>
      <w:r w:rsidRPr="00407082">
        <w:rPr>
          <w:rFonts w:asciiTheme="minorHAnsi" w:hAnsiTheme="minorHAnsi" w:cstheme="minorHAnsi"/>
        </w:rPr>
        <w:t xml:space="preserve"> </w:t>
      </w:r>
      <w:r w:rsidRPr="00920C45">
        <w:rPr>
          <w:rFonts w:asciiTheme="minorHAnsi" w:hAnsiTheme="minorHAnsi" w:cstheme="minorHAnsi"/>
        </w:rPr>
        <w:t xml:space="preserve">2023 OECD Open, Useful and Re-usable data (OURdata) Index </w:t>
      </w:r>
      <w:r w:rsidR="00F4558D">
        <w:rPr>
          <w:rFonts w:asciiTheme="minorHAnsi" w:hAnsiTheme="minorHAnsi" w:cstheme="minorHAnsi"/>
        </w:rPr>
        <w:t>(</w:t>
      </w:r>
      <w:hyperlink r:id="rId22" w:history="1">
        <w:r w:rsidR="00F4558D" w:rsidRPr="00CF2E84">
          <w:rPr>
            <w:rStyle w:val="Hyperlink"/>
            <w:rFonts w:asciiTheme="minorHAnsi" w:hAnsiTheme="minorHAnsi" w:cstheme="minorHAnsi"/>
          </w:rPr>
          <w:t>https://www.oecd.org/publications/2023-oecd-open-useful-and-re-usable-data-ourdata-index-a37f51c3-en.htm</w:t>
        </w:r>
      </w:hyperlink>
      <w:r w:rsidR="00F4558D">
        <w:rPr>
          <w:rStyle w:val="Hyperlink"/>
          <w:rFonts w:asciiTheme="minorHAnsi" w:hAnsiTheme="minorHAnsi" w:cstheme="minorHAnsi"/>
        </w:rPr>
        <w:t>)</w:t>
      </w:r>
    </w:p>
  </w:endnote>
  <w:endnote w:id="25">
    <w:p w14:paraId="2456598E" w14:textId="462ABB4B" w:rsidR="009B0FC9" w:rsidRPr="000B497F" w:rsidRDefault="009B0FC9" w:rsidP="007377F4">
      <w:pPr>
        <w:spacing w:afterLines="0" w:after="0"/>
        <w:jc w:val="left"/>
        <w:rPr>
          <w:rFonts w:asciiTheme="minorHAnsi" w:hAnsiTheme="minorHAnsi" w:cstheme="minorHAnsi"/>
          <w:sz w:val="20"/>
          <w:szCs w:val="20"/>
        </w:rPr>
      </w:pPr>
      <w:r w:rsidRPr="00407082">
        <w:rPr>
          <w:rStyle w:val="EndnoteReference"/>
          <w:rFonts w:asciiTheme="minorHAnsi" w:hAnsiTheme="minorHAnsi" w:cstheme="minorHAnsi"/>
          <w:sz w:val="20"/>
          <w:szCs w:val="20"/>
        </w:rPr>
        <w:endnoteRef/>
      </w:r>
      <w:r w:rsidRPr="00407082">
        <w:rPr>
          <w:rFonts w:asciiTheme="minorHAnsi" w:hAnsiTheme="minorHAnsi" w:cstheme="minorHAnsi"/>
          <w:sz w:val="20"/>
          <w:szCs w:val="20"/>
        </w:rPr>
        <w:t xml:space="preserve"> </w:t>
      </w:r>
      <w:r w:rsidRPr="00920C45">
        <w:rPr>
          <w:rFonts w:asciiTheme="minorHAnsi" w:hAnsiTheme="minorHAnsi" w:cstheme="minorHAnsi"/>
          <w:sz w:val="20"/>
          <w:szCs w:val="20"/>
        </w:rPr>
        <w:t xml:space="preserve">Izvješće o provedbi Zakona o pravu na pristup informacijama za </w:t>
      </w:r>
      <w:r w:rsidR="00C51438" w:rsidRPr="00920C45">
        <w:rPr>
          <w:rFonts w:asciiTheme="minorHAnsi" w:hAnsiTheme="minorHAnsi" w:cstheme="minorHAnsi"/>
          <w:sz w:val="20"/>
          <w:szCs w:val="20"/>
        </w:rPr>
        <w:t>202</w:t>
      </w:r>
      <w:r w:rsidR="00C51438">
        <w:rPr>
          <w:rFonts w:asciiTheme="minorHAnsi" w:hAnsiTheme="minorHAnsi" w:cstheme="minorHAnsi"/>
          <w:sz w:val="20"/>
          <w:szCs w:val="20"/>
        </w:rPr>
        <w:t>3</w:t>
      </w:r>
      <w:r w:rsidRPr="00920C45">
        <w:rPr>
          <w:rFonts w:asciiTheme="minorHAnsi" w:hAnsiTheme="minorHAnsi" w:cstheme="minorHAnsi"/>
          <w:sz w:val="20"/>
          <w:szCs w:val="20"/>
        </w:rPr>
        <w:t xml:space="preserve">. godinu; ožujak </w:t>
      </w:r>
      <w:r w:rsidR="00FB40E6" w:rsidRPr="00920C45">
        <w:rPr>
          <w:rFonts w:asciiTheme="minorHAnsi" w:hAnsiTheme="minorHAnsi" w:cstheme="minorHAnsi"/>
          <w:sz w:val="20"/>
          <w:szCs w:val="20"/>
        </w:rPr>
        <w:t>202</w:t>
      </w:r>
      <w:r w:rsidR="00FB40E6">
        <w:rPr>
          <w:rFonts w:asciiTheme="minorHAnsi" w:hAnsiTheme="minorHAnsi" w:cstheme="minorHAnsi"/>
          <w:sz w:val="20"/>
          <w:szCs w:val="20"/>
        </w:rPr>
        <w:t>4</w:t>
      </w:r>
      <w:r w:rsidRPr="00920C45">
        <w:rPr>
          <w:rFonts w:asciiTheme="minorHAnsi" w:hAnsiTheme="minorHAnsi" w:cstheme="minorHAnsi"/>
          <w:sz w:val="20"/>
          <w:szCs w:val="20"/>
        </w:rPr>
        <w:t xml:space="preserve">. </w:t>
      </w:r>
      <w:r w:rsidR="00666350" w:rsidRPr="000B497F">
        <w:rPr>
          <w:rFonts w:asciiTheme="minorHAnsi" w:hAnsiTheme="minorHAnsi" w:cstheme="minorHAnsi"/>
          <w:sz w:val="20"/>
          <w:szCs w:val="20"/>
        </w:rPr>
        <w:t>(</w:t>
      </w:r>
      <w:hyperlink r:id="rId23" w:history="1">
        <w:r w:rsidR="00666350" w:rsidRPr="000B497F">
          <w:rPr>
            <w:rStyle w:val="Hyperlink"/>
            <w:sz w:val="20"/>
            <w:szCs w:val="20"/>
          </w:rPr>
          <w:t>https://pristupinfo.hr/wp-content/uploads/2024/03/Izvjesce-o-provedbi-ZPPI-za-2023.pdf?x78059</w:t>
        </w:r>
      </w:hyperlink>
      <w:r w:rsidR="00666350" w:rsidRPr="000B497F">
        <w:rPr>
          <w:sz w:val="20"/>
          <w:szCs w:val="20"/>
        </w:rPr>
        <w:t xml:space="preserve">) </w:t>
      </w:r>
    </w:p>
  </w:endnote>
  <w:endnote w:id="26">
    <w:p w14:paraId="67D3E9DA" w14:textId="490500C6" w:rsidR="009B0FC9" w:rsidRDefault="009B0FC9" w:rsidP="00CE37E5">
      <w:pPr>
        <w:pStyle w:val="EndnoteText"/>
        <w:spacing w:before="96" w:afterLines="0"/>
      </w:pPr>
      <w:r w:rsidRPr="744212A9">
        <w:rPr>
          <w:rStyle w:val="EndnoteReference"/>
        </w:rPr>
        <w:endnoteRef/>
      </w:r>
      <w:r>
        <w:t xml:space="preserve"> </w:t>
      </w:r>
      <w:r w:rsidR="00F25425" w:rsidRPr="00F25425">
        <w:t xml:space="preserve">Zajednički europski podatkovni prostori </w:t>
      </w:r>
      <w:r w:rsidR="00F25425">
        <w:t>(</w:t>
      </w:r>
      <w:hyperlink r:id="rId24" w:history="1">
        <w:r w:rsidR="00F25425" w:rsidRPr="00CF2E84">
          <w:rPr>
            <w:rStyle w:val="Hyperlink"/>
          </w:rPr>
          <w:t>https://digital-strategy.ec.europa.eu/en/policies/data-spaces</w:t>
        </w:r>
      </w:hyperlink>
      <w:r w:rsidR="00F25425">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288D" w14:textId="77777777" w:rsidR="007C21D4" w:rsidRDefault="007C21D4">
    <w:pPr>
      <w:pStyle w:val="Footer"/>
      <w:spacing w:after="19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765851"/>
      <w:docPartObj>
        <w:docPartGallery w:val="Page Numbers (Bottom of Page)"/>
        <w:docPartUnique/>
      </w:docPartObj>
    </w:sdtPr>
    <w:sdtContent>
      <w:p w14:paraId="0146328C" w14:textId="375B00C0" w:rsidR="007C21D4" w:rsidRDefault="007C21D4">
        <w:pPr>
          <w:pStyle w:val="Footer"/>
          <w:spacing w:after="192"/>
          <w:jc w:val="right"/>
        </w:pPr>
        <w:r>
          <w:fldChar w:fldCharType="begin"/>
        </w:r>
        <w:r>
          <w:instrText>PAGE   \* MERGEFORMAT</w:instrText>
        </w:r>
        <w:r>
          <w:fldChar w:fldCharType="separate"/>
        </w:r>
        <w:r>
          <w:t>2</w:t>
        </w:r>
        <w:r>
          <w:fldChar w:fldCharType="end"/>
        </w:r>
      </w:p>
    </w:sdtContent>
  </w:sdt>
  <w:p w14:paraId="4F6A55F6" w14:textId="584C46D5" w:rsidR="000E0079" w:rsidRDefault="000E0079" w:rsidP="00996A31">
    <w:pPr>
      <w:pStyle w:val="Footer"/>
      <w:spacing w:after="19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B270" w14:textId="77777777" w:rsidR="007C21D4" w:rsidRDefault="007C21D4">
    <w:pPr>
      <w:pStyle w:val="Footer"/>
      <w:spacing w:after="1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28BAC" w14:textId="77777777" w:rsidR="00962841" w:rsidRDefault="00962841" w:rsidP="00996A31">
      <w:r>
        <w:separator/>
      </w:r>
    </w:p>
  </w:footnote>
  <w:footnote w:type="continuationSeparator" w:id="0">
    <w:p w14:paraId="5088053A" w14:textId="77777777" w:rsidR="00962841" w:rsidRDefault="00962841" w:rsidP="00996A31">
      <w:r>
        <w:continuationSeparator/>
      </w:r>
    </w:p>
  </w:footnote>
  <w:footnote w:type="continuationNotice" w:id="1">
    <w:p w14:paraId="08C4AB3F" w14:textId="77777777" w:rsidR="00962841" w:rsidRDefault="00962841" w:rsidP="00996A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2900" w14:textId="2574E971" w:rsidR="003C773D" w:rsidRDefault="00000000" w:rsidP="00996A31">
    <w:pPr>
      <w:pStyle w:val="Header"/>
      <w:spacing w:after="192"/>
    </w:pPr>
    <w:r>
      <w:rPr>
        <w:noProof/>
      </w:rPr>
      <w:pict w14:anchorId="3602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10454" o:spid="_x0000_s1026" type="#_x0000_t136" style="position:absolute;left:0;text-align:left;margin-left:0;margin-top:0;width:397.65pt;height:238.6pt;rotation:315;z-index:-251658240;mso-position-horizontal:center;mso-position-horizontal-relative:margin;mso-position-vertical:center;mso-position-vertical-relative:margin" o:allowincell="f" fillcolor="#747070 [1614]" stroked="f">
          <v:fill opacity=".5"/>
          <v:textpath style="font-family:&quot;Calibri&quot;;font-size:1pt" string="Nac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5854" w14:textId="7C324FA6" w:rsidR="00BD11CD" w:rsidRPr="00804637" w:rsidRDefault="00B85CBA" w:rsidP="00804637">
    <w:pPr>
      <w:pStyle w:val="Header"/>
      <w:spacing w:after="192"/>
      <w:jc w:val="right"/>
      <w:rPr>
        <w:color w:val="2F5496" w:themeColor="accent1" w:themeShade="BF"/>
        <w:sz w:val="28"/>
        <w:szCs w:val="28"/>
      </w:rPr>
    </w:pPr>
    <w:r w:rsidRPr="00804637">
      <w:rPr>
        <w:noProof/>
        <w:color w:val="2F5496" w:themeColor="accent1" w:themeShade="BF"/>
        <w:sz w:val="28"/>
        <w:szCs w:val="28"/>
      </w:rPr>
      <w:drawing>
        <wp:anchor distT="0" distB="0" distL="114300" distR="114300" simplePos="0" relativeHeight="251658242" behindDoc="1" locked="0" layoutInCell="1" allowOverlap="1" wp14:anchorId="312696F4" wp14:editId="61DBAB86">
          <wp:simplePos x="0" y="0"/>
          <wp:positionH relativeFrom="page">
            <wp:align>right</wp:align>
          </wp:positionH>
          <wp:positionV relativeFrom="paragraph">
            <wp:posOffset>-449580</wp:posOffset>
          </wp:positionV>
          <wp:extent cx="7559040" cy="1135380"/>
          <wp:effectExtent l="0" t="0" r="3810" b="7620"/>
          <wp:wrapNone/>
          <wp:docPr id="1902029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14105" name="Slika 1"/>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9040" cy="1135380"/>
                  </a:xfrm>
                  <a:prstGeom prst="rect">
                    <a:avLst/>
                  </a:prstGeom>
                </pic:spPr>
              </pic:pic>
            </a:graphicData>
          </a:graphic>
          <wp14:sizeRelH relativeFrom="margin">
            <wp14:pctWidth>0</wp14:pctWidth>
          </wp14:sizeRelH>
          <wp14:sizeRelV relativeFrom="margin">
            <wp14:pctHeight>0</wp14:pctHeight>
          </wp14:sizeRelV>
        </wp:anchor>
      </w:drawing>
    </w:r>
    <w:r w:rsidR="00BD11CD" w:rsidRPr="00804637">
      <w:rPr>
        <w:color w:val="2F5496" w:themeColor="accent1" w:themeShade="BF"/>
        <w:sz w:val="28"/>
        <w:szCs w:val="28"/>
      </w:rPr>
      <w:t>Politika otvorenih podataka</w:t>
    </w:r>
  </w:p>
  <w:p w14:paraId="6AAD6D10" w14:textId="0F1A2D95" w:rsidR="00E27BB9" w:rsidRDefault="00E27BB9" w:rsidP="00E736E0">
    <w:pPr>
      <w:pStyle w:val="Header"/>
      <w:spacing w:after="192"/>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B5F3" w14:textId="37C9EA33" w:rsidR="003C773D" w:rsidRDefault="00000000" w:rsidP="00996A31">
    <w:pPr>
      <w:pStyle w:val="Header"/>
      <w:spacing w:after="192"/>
    </w:pPr>
    <w:r>
      <w:rPr>
        <w:noProof/>
      </w:rPr>
      <w:pict w14:anchorId="0937A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10453" o:spid="_x0000_s1025" type="#_x0000_t136" style="position:absolute;left:0;text-align:left;margin-left:0;margin-top:0;width:397.65pt;height:238.6pt;rotation:315;z-index:-251658239;mso-position-horizontal:center;mso-position-horizontal-relative:margin;mso-position-vertical:center;mso-position-vertical-relative:margin" o:allowincell="f" fillcolor="#747070 [1614]" stroked="f">
          <v:fill opacity=".5"/>
          <v:textpath style="font-family:&quot;Calibri&quot;;font-size:1pt" string="Nacr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Vwn9kjIynuSbZM" int2:id="uYNDURF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D567"/>
    <w:multiLevelType w:val="hybridMultilevel"/>
    <w:tmpl w:val="86F61752"/>
    <w:lvl w:ilvl="0" w:tplc="2912EBAE">
      <w:start w:val="1"/>
      <w:numFmt w:val="bullet"/>
      <w:lvlText w:val=""/>
      <w:lvlJc w:val="left"/>
      <w:pPr>
        <w:ind w:left="720" w:hanging="360"/>
      </w:pPr>
      <w:rPr>
        <w:rFonts w:ascii="Symbol" w:hAnsi="Symbol" w:hint="default"/>
      </w:rPr>
    </w:lvl>
    <w:lvl w:ilvl="1" w:tplc="F716BACE">
      <w:start w:val="1"/>
      <w:numFmt w:val="bullet"/>
      <w:lvlText w:val="o"/>
      <w:lvlJc w:val="left"/>
      <w:pPr>
        <w:ind w:left="1440" w:hanging="360"/>
      </w:pPr>
      <w:rPr>
        <w:rFonts w:ascii="Courier New" w:hAnsi="Courier New" w:hint="default"/>
      </w:rPr>
    </w:lvl>
    <w:lvl w:ilvl="2" w:tplc="161C6F9A">
      <w:start w:val="1"/>
      <w:numFmt w:val="bullet"/>
      <w:lvlText w:val=""/>
      <w:lvlJc w:val="left"/>
      <w:pPr>
        <w:ind w:left="2160" w:hanging="360"/>
      </w:pPr>
      <w:rPr>
        <w:rFonts w:ascii="Wingdings" w:hAnsi="Wingdings" w:hint="default"/>
      </w:rPr>
    </w:lvl>
    <w:lvl w:ilvl="3" w:tplc="E8F6B6E2">
      <w:start w:val="1"/>
      <w:numFmt w:val="bullet"/>
      <w:lvlText w:val=""/>
      <w:lvlJc w:val="left"/>
      <w:pPr>
        <w:ind w:left="2880" w:hanging="360"/>
      </w:pPr>
      <w:rPr>
        <w:rFonts w:ascii="Symbol" w:hAnsi="Symbol" w:hint="default"/>
      </w:rPr>
    </w:lvl>
    <w:lvl w:ilvl="4" w:tplc="96B07C14">
      <w:start w:val="1"/>
      <w:numFmt w:val="bullet"/>
      <w:lvlText w:val="o"/>
      <w:lvlJc w:val="left"/>
      <w:pPr>
        <w:ind w:left="3600" w:hanging="360"/>
      </w:pPr>
      <w:rPr>
        <w:rFonts w:ascii="Courier New" w:hAnsi="Courier New" w:hint="default"/>
      </w:rPr>
    </w:lvl>
    <w:lvl w:ilvl="5" w:tplc="694E6C14">
      <w:start w:val="1"/>
      <w:numFmt w:val="bullet"/>
      <w:lvlText w:val=""/>
      <w:lvlJc w:val="left"/>
      <w:pPr>
        <w:ind w:left="4320" w:hanging="360"/>
      </w:pPr>
      <w:rPr>
        <w:rFonts w:ascii="Wingdings" w:hAnsi="Wingdings" w:hint="default"/>
      </w:rPr>
    </w:lvl>
    <w:lvl w:ilvl="6" w:tplc="B6789288">
      <w:start w:val="1"/>
      <w:numFmt w:val="bullet"/>
      <w:lvlText w:val=""/>
      <w:lvlJc w:val="left"/>
      <w:pPr>
        <w:ind w:left="5040" w:hanging="360"/>
      </w:pPr>
      <w:rPr>
        <w:rFonts w:ascii="Symbol" w:hAnsi="Symbol" w:hint="default"/>
      </w:rPr>
    </w:lvl>
    <w:lvl w:ilvl="7" w:tplc="FC144C40">
      <w:start w:val="1"/>
      <w:numFmt w:val="bullet"/>
      <w:lvlText w:val="o"/>
      <w:lvlJc w:val="left"/>
      <w:pPr>
        <w:ind w:left="5760" w:hanging="360"/>
      </w:pPr>
      <w:rPr>
        <w:rFonts w:ascii="Courier New" w:hAnsi="Courier New" w:hint="default"/>
      </w:rPr>
    </w:lvl>
    <w:lvl w:ilvl="8" w:tplc="CB260844">
      <w:start w:val="1"/>
      <w:numFmt w:val="bullet"/>
      <w:lvlText w:val=""/>
      <w:lvlJc w:val="left"/>
      <w:pPr>
        <w:ind w:left="6480" w:hanging="360"/>
      </w:pPr>
      <w:rPr>
        <w:rFonts w:ascii="Wingdings" w:hAnsi="Wingdings" w:hint="default"/>
      </w:rPr>
    </w:lvl>
  </w:abstractNum>
  <w:abstractNum w:abstractNumId="1" w15:restartNumberingAfterBreak="0">
    <w:nsid w:val="05816F6A"/>
    <w:multiLevelType w:val="hybridMultilevel"/>
    <w:tmpl w:val="1ADA8A12"/>
    <w:lvl w:ilvl="0" w:tplc="690ECD3A">
      <w:start w:val="1"/>
      <w:numFmt w:val="bullet"/>
      <w:lvlText w:val=""/>
      <w:lvlJc w:val="left"/>
      <w:pPr>
        <w:ind w:left="720" w:hanging="360"/>
      </w:pPr>
      <w:rPr>
        <w:rFonts w:ascii="Symbol" w:hAnsi="Symbol" w:hint="default"/>
      </w:rPr>
    </w:lvl>
    <w:lvl w:ilvl="1" w:tplc="E312EF70">
      <w:start w:val="1"/>
      <w:numFmt w:val="bullet"/>
      <w:lvlText w:val="o"/>
      <w:lvlJc w:val="left"/>
      <w:pPr>
        <w:ind w:left="1440" w:hanging="360"/>
      </w:pPr>
      <w:rPr>
        <w:rFonts w:ascii="Courier New" w:hAnsi="Courier New" w:hint="default"/>
      </w:rPr>
    </w:lvl>
    <w:lvl w:ilvl="2" w:tplc="5DE809B4">
      <w:start w:val="1"/>
      <w:numFmt w:val="bullet"/>
      <w:lvlText w:val=""/>
      <w:lvlJc w:val="left"/>
      <w:pPr>
        <w:ind w:left="2160" w:hanging="360"/>
      </w:pPr>
      <w:rPr>
        <w:rFonts w:ascii="Wingdings" w:hAnsi="Wingdings" w:hint="default"/>
      </w:rPr>
    </w:lvl>
    <w:lvl w:ilvl="3" w:tplc="8BE8BE98">
      <w:start w:val="1"/>
      <w:numFmt w:val="bullet"/>
      <w:lvlText w:val=""/>
      <w:lvlJc w:val="left"/>
      <w:pPr>
        <w:ind w:left="2880" w:hanging="360"/>
      </w:pPr>
      <w:rPr>
        <w:rFonts w:ascii="Symbol" w:hAnsi="Symbol" w:hint="default"/>
      </w:rPr>
    </w:lvl>
    <w:lvl w:ilvl="4" w:tplc="6CA44ACE">
      <w:start w:val="1"/>
      <w:numFmt w:val="bullet"/>
      <w:lvlText w:val="o"/>
      <w:lvlJc w:val="left"/>
      <w:pPr>
        <w:ind w:left="3600" w:hanging="360"/>
      </w:pPr>
      <w:rPr>
        <w:rFonts w:ascii="Courier New" w:hAnsi="Courier New" w:hint="default"/>
      </w:rPr>
    </w:lvl>
    <w:lvl w:ilvl="5" w:tplc="338A9C8E">
      <w:start w:val="1"/>
      <w:numFmt w:val="bullet"/>
      <w:lvlText w:val=""/>
      <w:lvlJc w:val="left"/>
      <w:pPr>
        <w:ind w:left="4320" w:hanging="360"/>
      </w:pPr>
      <w:rPr>
        <w:rFonts w:ascii="Wingdings" w:hAnsi="Wingdings" w:hint="default"/>
      </w:rPr>
    </w:lvl>
    <w:lvl w:ilvl="6" w:tplc="A3187302">
      <w:start w:val="1"/>
      <w:numFmt w:val="bullet"/>
      <w:lvlText w:val=""/>
      <w:lvlJc w:val="left"/>
      <w:pPr>
        <w:ind w:left="5040" w:hanging="360"/>
      </w:pPr>
      <w:rPr>
        <w:rFonts w:ascii="Symbol" w:hAnsi="Symbol" w:hint="default"/>
      </w:rPr>
    </w:lvl>
    <w:lvl w:ilvl="7" w:tplc="7520B2EC">
      <w:start w:val="1"/>
      <w:numFmt w:val="bullet"/>
      <w:lvlText w:val="o"/>
      <w:lvlJc w:val="left"/>
      <w:pPr>
        <w:ind w:left="5760" w:hanging="360"/>
      </w:pPr>
      <w:rPr>
        <w:rFonts w:ascii="Courier New" w:hAnsi="Courier New" w:hint="default"/>
      </w:rPr>
    </w:lvl>
    <w:lvl w:ilvl="8" w:tplc="98F0BD60">
      <w:start w:val="1"/>
      <w:numFmt w:val="bullet"/>
      <w:lvlText w:val=""/>
      <w:lvlJc w:val="left"/>
      <w:pPr>
        <w:ind w:left="6480" w:hanging="360"/>
      </w:pPr>
      <w:rPr>
        <w:rFonts w:ascii="Wingdings" w:hAnsi="Wingdings" w:hint="default"/>
      </w:rPr>
    </w:lvl>
  </w:abstractNum>
  <w:abstractNum w:abstractNumId="2" w15:restartNumberingAfterBreak="0">
    <w:nsid w:val="09F10468"/>
    <w:multiLevelType w:val="hybridMultilevel"/>
    <w:tmpl w:val="E752F122"/>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1717C9"/>
    <w:multiLevelType w:val="hybridMultilevel"/>
    <w:tmpl w:val="5158F2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FA67DE"/>
    <w:multiLevelType w:val="hybridMultilevel"/>
    <w:tmpl w:val="FFFFFFFF"/>
    <w:lvl w:ilvl="0" w:tplc="9B7C8316">
      <w:start w:val="1"/>
      <w:numFmt w:val="bullet"/>
      <w:lvlText w:val=""/>
      <w:lvlJc w:val="left"/>
      <w:pPr>
        <w:ind w:left="720" w:hanging="360"/>
      </w:pPr>
      <w:rPr>
        <w:rFonts w:ascii="Symbol" w:hAnsi="Symbol" w:hint="default"/>
      </w:rPr>
    </w:lvl>
    <w:lvl w:ilvl="1" w:tplc="6192B6F8">
      <w:start w:val="1"/>
      <w:numFmt w:val="bullet"/>
      <w:lvlText w:val="o"/>
      <w:lvlJc w:val="left"/>
      <w:pPr>
        <w:ind w:left="1440" w:hanging="360"/>
      </w:pPr>
      <w:rPr>
        <w:rFonts w:ascii="Courier New" w:hAnsi="Courier New" w:hint="default"/>
      </w:rPr>
    </w:lvl>
    <w:lvl w:ilvl="2" w:tplc="E44E0ED4">
      <w:start w:val="1"/>
      <w:numFmt w:val="bullet"/>
      <w:lvlText w:val=""/>
      <w:lvlJc w:val="left"/>
      <w:pPr>
        <w:ind w:left="2160" w:hanging="360"/>
      </w:pPr>
      <w:rPr>
        <w:rFonts w:ascii="Wingdings" w:hAnsi="Wingdings" w:hint="default"/>
      </w:rPr>
    </w:lvl>
    <w:lvl w:ilvl="3" w:tplc="4740C3F8">
      <w:start w:val="1"/>
      <w:numFmt w:val="bullet"/>
      <w:lvlText w:val=""/>
      <w:lvlJc w:val="left"/>
      <w:pPr>
        <w:ind w:left="2880" w:hanging="360"/>
      </w:pPr>
      <w:rPr>
        <w:rFonts w:ascii="Symbol" w:hAnsi="Symbol" w:hint="default"/>
      </w:rPr>
    </w:lvl>
    <w:lvl w:ilvl="4" w:tplc="BA60A244">
      <w:start w:val="1"/>
      <w:numFmt w:val="bullet"/>
      <w:lvlText w:val="o"/>
      <w:lvlJc w:val="left"/>
      <w:pPr>
        <w:ind w:left="3600" w:hanging="360"/>
      </w:pPr>
      <w:rPr>
        <w:rFonts w:ascii="Courier New" w:hAnsi="Courier New" w:hint="default"/>
      </w:rPr>
    </w:lvl>
    <w:lvl w:ilvl="5" w:tplc="8CE800D6">
      <w:start w:val="1"/>
      <w:numFmt w:val="bullet"/>
      <w:lvlText w:val=""/>
      <w:lvlJc w:val="left"/>
      <w:pPr>
        <w:ind w:left="4320" w:hanging="360"/>
      </w:pPr>
      <w:rPr>
        <w:rFonts w:ascii="Wingdings" w:hAnsi="Wingdings" w:hint="default"/>
      </w:rPr>
    </w:lvl>
    <w:lvl w:ilvl="6" w:tplc="806ADE28">
      <w:start w:val="1"/>
      <w:numFmt w:val="bullet"/>
      <w:lvlText w:val=""/>
      <w:lvlJc w:val="left"/>
      <w:pPr>
        <w:ind w:left="5040" w:hanging="360"/>
      </w:pPr>
      <w:rPr>
        <w:rFonts w:ascii="Symbol" w:hAnsi="Symbol" w:hint="default"/>
      </w:rPr>
    </w:lvl>
    <w:lvl w:ilvl="7" w:tplc="69CC3A10">
      <w:start w:val="1"/>
      <w:numFmt w:val="bullet"/>
      <w:lvlText w:val="o"/>
      <w:lvlJc w:val="left"/>
      <w:pPr>
        <w:ind w:left="5760" w:hanging="360"/>
      </w:pPr>
      <w:rPr>
        <w:rFonts w:ascii="Courier New" w:hAnsi="Courier New" w:hint="default"/>
      </w:rPr>
    </w:lvl>
    <w:lvl w:ilvl="8" w:tplc="CC345B8E">
      <w:start w:val="1"/>
      <w:numFmt w:val="bullet"/>
      <w:lvlText w:val=""/>
      <w:lvlJc w:val="left"/>
      <w:pPr>
        <w:ind w:left="6480" w:hanging="360"/>
      </w:pPr>
      <w:rPr>
        <w:rFonts w:ascii="Wingdings" w:hAnsi="Wingdings" w:hint="default"/>
      </w:rPr>
    </w:lvl>
  </w:abstractNum>
  <w:abstractNum w:abstractNumId="5" w15:restartNumberingAfterBreak="0">
    <w:nsid w:val="12AD2FED"/>
    <w:multiLevelType w:val="multilevel"/>
    <w:tmpl w:val="C2D4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E1355"/>
    <w:multiLevelType w:val="hybridMultilevel"/>
    <w:tmpl w:val="AA9803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12CBAFA"/>
    <w:multiLevelType w:val="hybridMultilevel"/>
    <w:tmpl w:val="FC8421C2"/>
    <w:lvl w:ilvl="0" w:tplc="8708E81E">
      <w:start w:val="1"/>
      <w:numFmt w:val="bullet"/>
      <w:lvlText w:val=""/>
      <w:lvlJc w:val="left"/>
      <w:pPr>
        <w:ind w:left="720" w:hanging="360"/>
      </w:pPr>
      <w:rPr>
        <w:rFonts w:ascii="Symbol" w:hAnsi="Symbol" w:hint="default"/>
      </w:rPr>
    </w:lvl>
    <w:lvl w:ilvl="1" w:tplc="8BD8891A">
      <w:start w:val="1"/>
      <w:numFmt w:val="bullet"/>
      <w:lvlText w:val="o"/>
      <w:lvlJc w:val="left"/>
      <w:pPr>
        <w:ind w:left="1440" w:hanging="360"/>
      </w:pPr>
      <w:rPr>
        <w:rFonts w:ascii="Courier New" w:hAnsi="Courier New" w:hint="default"/>
      </w:rPr>
    </w:lvl>
    <w:lvl w:ilvl="2" w:tplc="235AA24A">
      <w:start w:val="1"/>
      <w:numFmt w:val="bullet"/>
      <w:lvlText w:val=""/>
      <w:lvlJc w:val="left"/>
      <w:pPr>
        <w:ind w:left="2160" w:hanging="360"/>
      </w:pPr>
      <w:rPr>
        <w:rFonts w:ascii="Wingdings" w:hAnsi="Wingdings" w:hint="default"/>
      </w:rPr>
    </w:lvl>
    <w:lvl w:ilvl="3" w:tplc="989AB2BE">
      <w:start w:val="1"/>
      <w:numFmt w:val="bullet"/>
      <w:lvlText w:val=""/>
      <w:lvlJc w:val="left"/>
      <w:pPr>
        <w:ind w:left="2880" w:hanging="360"/>
      </w:pPr>
      <w:rPr>
        <w:rFonts w:ascii="Symbol" w:hAnsi="Symbol" w:hint="default"/>
      </w:rPr>
    </w:lvl>
    <w:lvl w:ilvl="4" w:tplc="B8703D94">
      <w:start w:val="1"/>
      <w:numFmt w:val="bullet"/>
      <w:lvlText w:val="o"/>
      <w:lvlJc w:val="left"/>
      <w:pPr>
        <w:ind w:left="3600" w:hanging="360"/>
      </w:pPr>
      <w:rPr>
        <w:rFonts w:ascii="Courier New" w:hAnsi="Courier New" w:hint="default"/>
      </w:rPr>
    </w:lvl>
    <w:lvl w:ilvl="5" w:tplc="C8E8F622">
      <w:start w:val="1"/>
      <w:numFmt w:val="bullet"/>
      <w:lvlText w:val=""/>
      <w:lvlJc w:val="left"/>
      <w:pPr>
        <w:ind w:left="4320" w:hanging="360"/>
      </w:pPr>
      <w:rPr>
        <w:rFonts w:ascii="Wingdings" w:hAnsi="Wingdings" w:hint="default"/>
      </w:rPr>
    </w:lvl>
    <w:lvl w:ilvl="6" w:tplc="38D46900">
      <w:start w:val="1"/>
      <w:numFmt w:val="bullet"/>
      <w:lvlText w:val=""/>
      <w:lvlJc w:val="left"/>
      <w:pPr>
        <w:ind w:left="5040" w:hanging="360"/>
      </w:pPr>
      <w:rPr>
        <w:rFonts w:ascii="Symbol" w:hAnsi="Symbol" w:hint="default"/>
      </w:rPr>
    </w:lvl>
    <w:lvl w:ilvl="7" w:tplc="863C388E">
      <w:start w:val="1"/>
      <w:numFmt w:val="bullet"/>
      <w:lvlText w:val="o"/>
      <w:lvlJc w:val="left"/>
      <w:pPr>
        <w:ind w:left="5760" w:hanging="360"/>
      </w:pPr>
      <w:rPr>
        <w:rFonts w:ascii="Courier New" w:hAnsi="Courier New" w:hint="default"/>
      </w:rPr>
    </w:lvl>
    <w:lvl w:ilvl="8" w:tplc="27A43074">
      <w:start w:val="1"/>
      <w:numFmt w:val="bullet"/>
      <w:lvlText w:val=""/>
      <w:lvlJc w:val="left"/>
      <w:pPr>
        <w:ind w:left="6480" w:hanging="360"/>
      </w:pPr>
      <w:rPr>
        <w:rFonts w:ascii="Wingdings" w:hAnsi="Wingdings" w:hint="default"/>
      </w:rPr>
    </w:lvl>
  </w:abstractNum>
  <w:abstractNum w:abstractNumId="8" w15:restartNumberingAfterBreak="0">
    <w:nsid w:val="31AF30F1"/>
    <w:multiLevelType w:val="multilevel"/>
    <w:tmpl w:val="0BE2474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23179E"/>
    <w:multiLevelType w:val="multilevel"/>
    <w:tmpl w:val="5F0C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39735"/>
    <w:multiLevelType w:val="hybridMultilevel"/>
    <w:tmpl w:val="78666BA2"/>
    <w:lvl w:ilvl="0" w:tplc="94841A82">
      <w:start w:val="1"/>
      <w:numFmt w:val="bullet"/>
      <w:lvlText w:val=""/>
      <w:lvlJc w:val="left"/>
      <w:pPr>
        <w:ind w:left="720" w:hanging="360"/>
      </w:pPr>
      <w:rPr>
        <w:rFonts w:ascii="Symbol" w:hAnsi="Symbol" w:hint="default"/>
      </w:rPr>
    </w:lvl>
    <w:lvl w:ilvl="1" w:tplc="734221F6">
      <w:start w:val="1"/>
      <w:numFmt w:val="bullet"/>
      <w:lvlText w:val="o"/>
      <w:lvlJc w:val="left"/>
      <w:pPr>
        <w:ind w:left="1440" w:hanging="360"/>
      </w:pPr>
      <w:rPr>
        <w:rFonts w:ascii="Courier New" w:hAnsi="Courier New" w:hint="default"/>
      </w:rPr>
    </w:lvl>
    <w:lvl w:ilvl="2" w:tplc="53381F0C">
      <w:start w:val="1"/>
      <w:numFmt w:val="bullet"/>
      <w:lvlText w:val=""/>
      <w:lvlJc w:val="left"/>
      <w:pPr>
        <w:ind w:left="2160" w:hanging="360"/>
      </w:pPr>
      <w:rPr>
        <w:rFonts w:ascii="Wingdings" w:hAnsi="Wingdings" w:hint="default"/>
      </w:rPr>
    </w:lvl>
    <w:lvl w:ilvl="3" w:tplc="7D52589C">
      <w:start w:val="1"/>
      <w:numFmt w:val="bullet"/>
      <w:lvlText w:val=""/>
      <w:lvlJc w:val="left"/>
      <w:pPr>
        <w:ind w:left="2880" w:hanging="360"/>
      </w:pPr>
      <w:rPr>
        <w:rFonts w:ascii="Symbol" w:hAnsi="Symbol" w:hint="default"/>
      </w:rPr>
    </w:lvl>
    <w:lvl w:ilvl="4" w:tplc="E3C8EFFA">
      <w:start w:val="1"/>
      <w:numFmt w:val="bullet"/>
      <w:lvlText w:val="o"/>
      <w:lvlJc w:val="left"/>
      <w:pPr>
        <w:ind w:left="3600" w:hanging="360"/>
      </w:pPr>
      <w:rPr>
        <w:rFonts w:ascii="Courier New" w:hAnsi="Courier New" w:hint="default"/>
      </w:rPr>
    </w:lvl>
    <w:lvl w:ilvl="5" w:tplc="CDA4C1F8">
      <w:start w:val="1"/>
      <w:numFmt w:val="bullet"/>
      <w:lvlText w:val=""/>
      <w:lvlJc w:val="left"/>
      <w:pPr>
        <w:ind w:left="4320" w:hanging="360"/>
      </w:pPr>
      <w:rPr>
        <w:rFonts w:ascii="Wingdings" w:hAnsi="Wingdings" w:hint="default"/>
      </w:rPr>
    </w:lvl>
    <w:lvl w:ilvl="6" w:tplc="BA6EAB22">
      <w:start w:val="1"/>
      <w:numFmt w:val="bullet"/>
      <w:lvlText w:val=""/>
      <w:lvlJc w:val="left"/>
      <w:pPr>
        <w:ind w:left="5040" w:hanging="360"/>
      </w:pPr>
      <w:rPr>
        <w:rFonts w:ascii="Symbol" w:hAnsi="Symbol" w:hint="default"/>
      </w:rPr>
    </w:lvl>
    <w:lvl w:ilvl="7" w:tplc="D28C03B4">
      <w:start w:val="1"/>
      <w:numFmt w:val="bullet"/>
      <w:lvlText w:val="o"/>
      <w:lvlJc w:val="left"/>
      <w:pPr>
        <w:ind w:left="5760" w:hanging="360"/>
      </w:pPr>
      <w:rPr>
        <w:rFonts w:ascii="Courier New" w:hAnsi="Courier New" w:hint="default"/>
      </w:rPr>
    </w:lvl>
    <w:lvl w:ilvl="8" w:tplc="5C26B612">
      <w:start w:val="1"/>
      <w:numFmt w:val="bullet"/>
      <w:lvlText w:val=""/>
      <w:lvlJc w:val="left"/>
      <w:pPr>
        <w:ind w:left="6480" w:hanging="360"/>
      </w:pPr>
      <w:rPr>
        <w:rFonts w:ascii="Wingdings" w:hAnsi="Wingdings" w:hint="default"/>
      </w:rPr>
    </w:lvl>
  </w:abstractNum>
  <w:abstractNum w:abstractNumId="11" w15:restartNumberingAfterBreak="0">
    <w:nsid w:val="388807C6"/>
    <w:multiLevelType w:val="multilevel"/>
    <w:tmpl w:val="D760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B8864"/>
    <w:multiLevelType w:val="hybridMultilevel"/>
    <w:tmpl w:val="44BAE4FC"/>
    <w:lvl w:ilvl="0" w:tplc="362ED056">
      <w:start w:val="1"/>
      <w:numFmt w:val="bullet"/>
      <w:lvlText w:val=""/>
      <w:lvlJc w:val="left"/>
      <w:pPr>
        <w:ind w:left="720" w:hanging="360"/>
      </w:pPr>
      <w:rPr>
        <w:rFonts w:ascii="Symbol" w:hAnsi="Symbol" w:hint="default"/>
      </w:rPr>
    </w:lvl>
    <w:lvl w:ilvl="1" w:tplc="1DB05A64">
      <w:start w:val="1"/>
      <w:numFmt w:val="bullet"/>
      <w:lvlText w:val="o"/>
      <w:lvlJc w:val="left"/>
      <w:pPr>
        <w:ind w:left="1440" w:hanging="360"/>
      </w:pPr>
      <w:rPr>
        <w:rFonts w:ascii="Courier New" w:hAnsi="Courier New" w:hint="default"/>
      </w:rPr>
    </w:lvl>
    <w:lvl w:ilvl="2" w:tplc="3B269268">
      <w:start w:val="1"/>
      <w:numFmt w:val="bullet"/>
      <w:lvlText w:val=""/>
      <w:lvlJc w:val="left"/>
      <w:pPr>
        <w:ind w:left="2160" w:hanging="360"/>
      </w:pPr>
      <w:rPr>
        <w:rFonts w:ascii="Wingdings" w:hAnsi="Wingdings" w:hint="default"/>
      </w:rPr>
    </w:lvl>
    <w:lvl w:ilvl="3" w:tplc="17321FA0">
      <w:start w:val="1"/>
      <w:numFmt w:val="bullet"/>
      <w:lvlText w:val=""/>
      <w:lvlJc w:val="left"/>
      <w:pPr>
        <w:ind w:left="2880" w:hanging="360"/>
      </w:pPr>
      <w:rPr>
        <w:rFonts w:ascii="Symbol" w:hAnsi="Symbol" w:hint="default"/>
      </w:rPr>
    </w:lvl>
    <w:lvl w:ilvl="4" w:tplc="B0843AC2">
      <w:start w:val="1"/>
      <w:numFmt w:val="bullet"/>
      <w:lvlText w:val="o"/>
      <w:lvlJc w:val="left"/>
      <w:pPr>
        <w:ind w:left="3600" w:hanging="360"/>
      </w:pPr>
      <w:rPr>
        <w:rFonts w:ascii="Courier New" w:hAnsi="Courier New" w:hint="default"/>
      </w:rPr>
    </w:lvl>
    <w:lvl w:ilvl="5" w:tplc="AD5C0C96">
      <w:start w:val="1"/>
      <w:numFmt w:val="bullet"/>
      <w:lvlText w:val=""/>
      <w:lvlJc w:val="left"/>
      <w:pPr>
        <w:ind w:left="4320" w:hanging="360"/>
      </w:pPr>
      <w:rPr>
        <w:rFonts w:ascii="Wingdings" w:hAnsi="Wingdings" w:hint="default"/>
      </w:rPr>
    </w:lvl>
    <w:lvl w:ilvl="6" w:tplc="19A8B470">
      <w:start w:val="1"/>
      <w:numFmt w:val="bullet"/>
      <w:lvlText w:val=""/>
      <w:lvlJc w:val="left"/>
      <w:pPr>
        <w:ind w:left="5040" w:hanging="360"/>
      </w:pPr>
      <w:rPr>
        <w:rFonts w:ascii="Symbol" w:hAnsi="Symbol" w:hint="default"/>
      </w:rPr>
    </w:lvl>
    <w:lvl w:ilvl="7" w:tplc="D72AFF16">
      <w:start w:val="1"/>
      <w:numFmt w:val="bullet"/>
      <w:lvlText w:val="o"/>
      <w:lvlJc w:val="left"/>
      <w:pPr>
        <w:ind w:left="5760" w:hanging="360"/>
      </w:pPr>
      <w:rPr>
        <w:rFonts w:ascii="Courier New" w:hAnsi="Courier New" w:hint="default"/>
      </w:rPr>
    </w:lvl>
    <w:lvl w:ilvl="8" w:tplc="B24C9306">
      <w:start w:val="1"/>
      <w:numFmt w:val="bullet"/>
      <w:lvlText w:val=""/>
      <w:lvlJc w:val="left"/>
      <w:pPr>
        <w:ind w:left="6480" w:hanging="360"/>
      </w:pPr>
      <w:rPr>
        <w:rFonts w:ascii="Wingdings" w:hAnsi="Wingdings" w:hint="default"/>
      </w:rPr>
    </w:lvl>
  </w:abstractNum>
  <w:abstractNum w:abstractNumId="13" w15:restartNumberingAfterBreak="0">
    <w:nsid w:val="3E4C2A0B"/>
    <w:multiLevelType w:val="hybridMultilevel"/>
    <w:tmpl w:val="9DA06D18"/>
    <w:lvl w:ilvl="0" w:tplc="98405CD6">
      <w:start w:val="1"/>
      <w:numFmt w:val="bullet"/>
      <w:lvlText w:val=""/>
      <w:lvlJc w:val="left"/>
      <w:pPr>
        <w:ind w:left="720" w:hanging="360"/>
      </w:pPr>
      <w:rPr>
        <w:rFonts w:ascii="Symbol" w:hAnsi="Symbol" w:hint="default"/>
      </w:rPr>
    </w:lvl>
    <w:lvl w:ilvl="1" w:tplc="197AD700">
      <w:start w:val="1"/>
      <w:numFmt w:val="bullet"/>
      <w:lvlText w:val="o"/>
      <w:lvlJc w:val="left"/>
      <w:pPr>
        <w:ind w:left="1440" w:hanging="360"/>
      </w:pPr>
      <w:rPr>
        <w:rFonts w:ascii="Courier New" w:hAnsi="Courier New" w:hint="default"/>
      </w:rPr>
    </w:lvl>
    <w:lvl w:ilvl="2" w:tplc="C3C02CF0">
      <w:start w:val="1"/>
      <w:numFmt w:val="bullet"/>
      <w:lvlText w:val=""/>
      <w:lvlJc w:val="left"/>
      <w:pPr>
        <w:ind w:left="2160" w:hanging="360"/>
      </w:pPr>
      <w:rPr>
        <w:rFonts w:ascii="Wingdings" w:hAnsi="Wingdings" w:hint="default"/>
      </w:rPr>
    </w:lvl>
    <w:lvl w:ilvl="3" w:tplc="3AFC1FCE">
      <w:start w:val="1"/>
      <w:numFmt w:val="bullet"/>
      <w:lvlText w:val=""/>
      <w:lvlJc w:val="left"/>
      <w:pPr>
        <w:ind w:left="2880" w:hanging="360"/>
      </w:pPr>
      <w:rPr>
        <w:rFonts w:ascii="Symbol" w:hAnsi="Symbol" w:hint="default"/>
      </w:rPr>
    </w:lvl>
    <w:lvl w:ilvl="4" w:tplc="9D5C6720">
      <w:start w:val="1"/>
      <w:numFmt w:val="bullet"/>
      <w:lvlText w:val="o"/>
      <w:lvlJc w:val="left"/>
      <w:pPr>
        <w:ind w:left="3600" w:hanging="360"/>
      </w:pPr>
      <w:rPr>
        <w:rFonts w:ascii="Courier New" w:hAnsi="Courier New" w:hint="default"/>
      </w:rPr>
    </w:lvl>
    <w:lvl w:ilvl="5" w:tplc="C61E17F6">
      <w:start w:val="1"/>
      <w:numFmt w:val="bullet"/>
      <w:lvlText w:val=""/>
      <w:lvlJc w:val="left"/>
      <w:pPr>
        <w:ind w:left="4320" w:hanging="360"/>
      </w:pPr>
      <w:rPr>
        <w:rFonts w:ascii="Wingdings" w:hAnsi="Wingdings" w:hint="default"/>
      </w:rPr>
    </w:lvl>
    <w:lvl w:ilvl="6" w:tplc="A96889F4">
      <w:start w:val="1"/>
      <w:numFmt w:val="bullet"/>
      <w:lvlText w:val=""/>
      <w:lvlJc w:val="left"/>
      <w:pPr>
        <w:ind w:left="5040" w:hanging="360"/>
      </w:pPr>
      <w:rPr>
        <w:rFonts w:ascii="Symbol" w:hAnsi="Symbol" w:hint="default"/>
      </w:rPr>
    </w:lvl>
    <w:lvl w:ilvl="7" w:tplc="DE3E817A">
      <w:start w:val="1"/>
      <w:numFmt w:val="bullet"/>
      <w:lvlText w:val="o"/>
      <w:lvlJc w:val="left"/>
      <w:pPr>
        <w:ind w:left="5760" w:hanging="360"/>
      </w:pPr>
      <w:rPr>
        <w:rFonts w:ascii="Courier New" w:hAnsi="Courier New" w:hint="default"/>
      </w:rPr>
    </w:lvl>
    <w:lvl w:ilvl="8" w:tplc="B636C966">
      <w:start w:val="1"/>
      <w:numFmt w:val="bullet"/>
      <w:lvlText w:val=""/>
      <w:lvlJc w:val="left"/>
      <w:pPr>
        <w:ind w:left="6480" w:hanging="360"/>
      </w:pPr>
      <w:rPr>
        <w:rFonts w:ascii="Wingdings" w:hAnsi="Wingdings" w:hint="default"/>
      </w:rPr>
    </w:lvl>
  </w:abstractNum>
  <w:abstractNum w:abstractNumId="14" w15:restartNumberingAfterBreak="0">
    <w:nsid w:val="41BD4044"/>
    <w:multiLevelType w:val="multilevel"/>
    <w:tmpl w:val="6A7A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081BD4"/>
    <w:multiLevelType w:val="multilevel"/>
    <w:tmpl w:val="4FF84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eastAsiaTheme="majorEastAsia" w:hAnsiTheme="majorHAnsi" w:cstheme="majorBidi" w:hint="default"/>
        <w:color w:val="2F5496" w:themeColor="accent1" w:themeShade="BF"/>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rPr>
    </w:lvl>
    <w:lvl w:ilvl="3">
      <w:start w:val="1"/>
      <w:numFmt w:val="decimal"/>
      <w:isLgl/>
      <w:lvlText w:val="%1.%2.%3.%4."/>
      <w:lvlJc w:val="left"/>
      <w:pPr>
        <w:ind w:left="1440" w:hanging="1080"/>
      </w:pPr>
      <w:rPr>
        <w:rFonts w:asciiTheme="majorHAnsi" w:eastAsiaTheme="majorEastAsia" w:hAnsiTheme="majorHAnsi" w:cstheme="majorBidi" w:hint="default"/>
        <w:color w:val="2F5496" w:themeColor="accent1" w:themeShade="BF"/>
      </w:rPr>
    </w:lvl>
    <w:lvl w:ilvl="4">
      <w:start w:val="1"/>
      <w:numFmt w:val="decimal"/>
      <w:isLgl/>
      <w:lvlText w:val="%1.%2.%3.%4.%5."/>
      <w:lvlJc w:val="left"/>
      <w:pPr>
        <w:ind w:left="1440" w:hanging="1080"/>
      </w:pPr>
      <w:rPr>
        <w:rFonts w:asciiTheme="majorHAnsi" w:eastAsiaTheme="majorEastAsia" w:hAnsiTheme="majorHAnsi" w:cstheme="majorBidi" w:hint="default"/>
        <w:color w:val="2F5496" w:themeColor="accent1" w:themeShade="BF"/>
      </w:rPr>
    </w:lvl>
    <w:lvl w:ilvl="5">
      <w:start w:val="1"/>
      <w:numFmt w:val="decimal"/>
      <w:isLgl/>
      <w:lvlText w:val="%1.%2.%3.%4.%5.%6."/>
      <w:lvlJc w:val="left"/>
      <w:pPr>
        <w:ind w:left="1800" w:hanging="1440"/>
      </w:pPr>
      <w:rPr>
        <w:rFonts w:asciiTheme="majorHAnsi" w:eastAsiaTheme="majorEastAsia" w:hAnsiTheme="majorHAnsi" w:cstheme="majorBidi" w:hint="default"/>
        <w:color w:val="2F5496" w:themeColor="accent1" w:themeShade="BF"/>
      </w:rPr>
    </w:lvl>
    <w:lvl w:ilvl="6">
      <w:start w:val="1"/>
      <w:numFmt w:val="decimal"/>
      <w:isLgl/>
      <w:lvlText w:val="%1.%2.%3.%4.%5.%6.%7."/>
      <w:lvlJc w:val="left"/>
      <w:pPr>
        <w:ind w:left="1800" w:hanging="1440"/>
      </w:pPr>
      <w:rPr>
        <w:rFonts w:asciiTheme="majorHAnsi" w:eastAsiaTheme="majorEastAsia" w:hAnsiTheme="majorHAnsi" w:cstheme="majorBidi" w:hint="default"/>
        <w:color w:val="2F5496" w:themeColor="accent1" w:themeShade="BF"/>
      </w:rPr>
    </w:lvl>
    <w:lvl w:ilvl="7">
      <w:start w:val="1"/>
      <w:numFmt w:val="decimal"/>
      <w:isLgl/>
      <w:lvlText w:val="%1.%2.%3.%4.%5.%6.%7.%8."/>
      <w:lvlJc w:val="left"/>
      <w:pPr>
        <w:ind w:left="2160" w:hanging="1800"/>
      </w:pPr>
      <w:rPr>
        <w:rFonts w:asciiTheme="majorHAnsi" w:eastAsiaTheme="majorEastAsia" w:hAnsiTheme="majorHAnsi" w:cstheme="majorBidi" w:hint="default"/>
        <w:color w:val="2F5496" w:themeColor="accent1" w:themeShade="BF"/>
      </w:rPr>
    </w:lvl>
    <w:lvl w:ilvl="8">
      <w:start w:val="1"/>
      <w:numFmt w:val="decimal"/>
      <w:isLgl/>
      <w:lvlText w:val="%1.%2.%3.%4.%5.%6.%7.%8.%9."/>
      <w:lvlJc w:val="left"/>
      <w:pPr>
        <w:ind w:left="2160" w:hanging="1800"/>
      </w:pPr>
      <w:rPr>
        <w:rFonts w:asciiTheme="majorHAnsi" w:eastAsiaTheme="majorEastAsia" w:hAnsiTheme="majorHAnsi" w:cstheme="majorBidi" w:hint="default"/>
        <w:color w:val="2F5496" w:themeColor="accent1" w:themeShade="BF"/>
      </w:rPr>
    </w:lvl>
  </w:abstractNum>
  <w:abstractNum w:abstractNumId="16" w15:restartNumberingAfterBreak="0">
    <w:nsid w:val="45AA47F4"/>
    <w:multiLevelType w:val="multilevel"/>
    <w:tmpl w:val="651E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F7EA4"/>
    <w:multiLevelType w:val="hybridMultilevel"/>
    <w:tmpl w:val="69D2223E"/>
    <w:lvl w:ilvl="0" w:tplc="36AA9A76">
      <w:start w:val="1"/>
      <w:numFmt w:val="bullet"/>
      <w:lvlText w:val=""/>
      <w:lvlJc w:val="left"/>
      <w:pPr>
        <w:tabs>
          <w:tab w:val="num" w:pos="720"/>
        </w:tabs>
        <w:ind w:left="720" w:hanging="360"/>
      </w:pPr>
      <w:rPr>
        <w:rFonts w:ascii="Symbol" w:hAnsi="Symbol" w:hint="default"/>
        <w:sz w:val="20"/>
      </w:rPr>
    </w:lvl>
    <w:lvl w:ilvl="1" w:tplc="43A44010" w:tentative="1">
      <w:start w:val="1"/>
      <w:numFmt w:val="bullet"/>
      <w:lvlText w:val="o"/>
      <w:lvlJc w:val="left"/>
      <w:pPr>
        <w:tabs>
          <w:tab w:val="num" w:pos="1440"/>
        </w:tabs>
        <w:ind w:left="1440" w:hanging="360"/>
      </w:pPr>
      <w:rPr>
        <w:rFonts w:ascii="Courier New" w:hAnsi="Courier New" w:hint="default"/>
        <w:sz w:val="20"/>
      </w:rPr>
    </w:lvl>
    <w:lvl w:ilvl="2" w:tplc="2D627E86" w:tentative="1">
      <w:start w:val="1"/>
      <w:numFmt w:val="bullet"/>
      <w:lvlText w:val=""/>
      <w:lvlJc w:val="left"/>
      <w:pPr>
        <w:tabs>
          <w:tab w:val="num" w:pos="2160"/>
        </w:tabs>
        <w:ind w:left="2160" w:hanging="360"/>
      </w:pPr>
      <w:rPr>
        <w:rFonts w:ascii="Wingdings" w:hAnsi="Wingdings" w:hint="default"/>
        <w:sz w:val="20"/>
      </w:rPr>
    </w:lvl>
    <w:lvl w:ilvl="3" w:tplc="5D564AAC" w:tentative="1">
      <w:start w:val="1"/>
      <w:numFmt w:val="bullet"/>
      <w:lvlText w:val=""/>
      <w:lvlJc w:val="left"/>
      <w:pPr>
        <w:tabs>
          <w:tab w:val="num" w:pos="2880"/>
        </w:tabs>
        <w:ind w:left="2880" w:hanging="360"/>
      </w:pPr>
      <w:rPr>
        <w:rFonts w:ascii="Wingdings" w:hAnsi="Wingdings" w:hint="default"/>
        <w:sz w:val="20"/>
      </w:rPr>
    </w:lvl>
    <w:lvl w:ilvl="4" w:tplc="04022CE0" w:tentative="1">
      <w:start w:val="1"/>
      <w:numFmt w:val="bullet"/>
      <w:lvlText w:val=""/>
      <w:lvlJc w:val="left"/>
      <w:pPr>
        <w:tabs>
          <w:tab w:val="num" w:pos="3600"/>
        </w:tabs>
        <w:ind w:left="3600" w:hanging="360"/>
      </w:pPr>
      <w:rPr>
        <w:rFonts w:ascii="Wingdings" w:hAnsi="Wingdings" w:hint="default"/>
        <w:sz w:val="20"/>
      </w:rPr>
    </w:lvl>
    <w:lvl w:ilvl="5" w:tplc="06F2BDD6" w:tentative="1">
      <w:start w:val="1"/>
      <w:numFmt w:val="bullet"/>
      <w:lvlText w:val=""/>
      <w:lvlJc w:val="left"/>
      <w:pPr>
        <w:tabs>
          <w:tab w:val="num" w:pos="4320"/>
        </w:tabs>
        <w:ind w:left="4320" w:hanging="360"/>
      </w:pPr>
      <w:rPr>
        <w:rFonts w:ascii="Wingdings" w:hAnsi="Wingdings" w:hint="default"/>
        <w:sz w:val="20"/>
      </w:rPr>
    </w:lvl>
    <w:lvl w:ilvl="6" w:tplc="51FC9E16" w:tentative="1">
      <w:start w:val="1"/>
      <w:numFmt w:val="bullet"/>
      <w:lvlText w:val=""/>
      <w:lvlJc w:val="left"/>
      <w:pPr>
        <w:tabs>
          <w:tab w:val="num" w:pos="5040"/>
        </w:tabs>
        <w:ind w:left="5040" w:hanging="360"/>
      </w:pPr>
      <w:rPr>
        <w:rFonts w:ascii="Wingdings" w:hAnsi="Wingdings" w:hint="default"/>
        <w:sz w:val="20"/>
      </w:rPr>
    </w:lvl>
    <w:lvl w:ilvl="7" w:tplc="321E2E64" w:tentative="1">
      <w:start w:val="1"/>
      <w:numFmt w:val="bullet"/>
      <w:lvlText w:val=""/>
      <w:lvlJc w:val="left"/>
      <w:pPr>
        <w:tabs>
          <w:tab w:val="num" w:pos="5760"/>
        </w:tabs>
        <w:ind w:left="5760" w:hanging="360"/>
      </w:pPr>
      <w:rPr>
        <w:rFonts w:ascii="Wingdings" w:hAnsi="Wingdings" w:hint="default"/>
        <w:sz w:val="20"/>
      </w:rPr>
    </w:lvl>
    <w:lvl w:ilvl="8" w:tplc="06D46B7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02C80"/>
    <w:multiLevelType w:val="hybridMultilevel"/>
    <w:tmpl w:val="F1C23BB4"/>
    <w:lvl w:ilvl="0" w:tplc="F82C5D5A">
      <w:start w:val="1"/>
      <w:numFmt w:val="bullet"/>
      <w:lvlText w:val=""/>
      <w:lvlJc w:val="left"/>
      <w:pPr>
        <w:ind w:left="720" w:hanging="360"/>
      </w:pPr>
      <w:rPr>
        <w:rFonts w:ascii="Symbol" w:hAnsi="Symbol" w:hint="default"/>
      </w:rPr>
    </w:lvl>
    <w:lvl w:ilvl="1" w:tplc="DA2085F6">
      <w:start w:val="1"/>
      <w:numFmt w:val="bullet"/>
      <w:lvlText w:val="o"/>
      <w:lvlJc w:val="left"/>
      <w:pPr>
        <w:ind w:left="1440" w:hanging="360"/>
      </w:pPr>
      <w:rPr>
        <w:rFonts w:ascii="Courier New" w:hAnsi="Courier New" w:hint="default"/>
      </w:rPr>
    </w:lvl>
    <w:lvl w:ilvl="2" w:tplc="922635BA">
      <w:start w:val="1"/>
      <w:numFmt w:val="bullet"/>
      <w:lvlText w:val=""/>
      <w:lvlJc w:val="left"/>
      <w:pPr>
        <w:ind w:left="2160" w:hanging="360"/>
      </w:pPr>
      <w:rPr>
        <w:rFonts w:ascii="Wingdings" w:hAnsi="Wingdings" w:hint="default"/>
      </w:rPr>
    </w:lvl>
    <w:lvl w:ilvl="3" w:tplc="B2281D1E">
      <w:start w:val="1"/>
      <w:numFmt w:val="bullet"/>
      <w:lvlText w:val=""/>
      <w:lvlJc w:val="left"/>
      <w:pPr>
        <w:ind w:left="2880" w:hanging="360"/>
      </w:pPr>
      <w:rPr>
        <w:rFonts w:ascii="Symbol" w:hAnsi="Symbol" w:hint="default"/>
      </w:rPr>
    </w:lvl>
    <w:lvl w:ilvl="4" w:tplc="685AA308">
      <w:start w:val="1"/>
      <w:numFmt w:val="bullet"/>
      <w:lvlText w:val="o"/>
      <w:lvlJc w:val="left"/>
      <w:pPr>
        <w:ind w:left="3600" w:hanging="360"/>
      </w:pPr>
      <w:rPr>
        <w:rFonts w:ascii="Courier New" w:hAnsi="Courier New" w:hint="default"/>
      </w:rPr>
    </w:lvl>
    <w:lvl w:ilvl="5" w:tplc="19C4B3BC">
      <w:start w:val="1"/>
      <w:numFmt w:val="bullet"/>
      <w:lvlText w:val=""/>
      <w:lvlJc w:val="left"/>
      <w:pPr>
        <w:ind w:left="4320" w:hanging="360"/>
      </w:pPr>
      <w:rPr>
        <w:rFonts w:ascii="Wingdings" w:hAnsi="Wingdings" w:hint="default"/>
      </w:rPr>
    </w:lvl>
    <w:lvl w:ilvl="6" w:tplc="B7281FD0">
      <w:start w:val="1"/>
      <w:numFmt w:val="bullet"/>
      <w:lvlText w:val=""/>
      <w:lvlJc w:val="left"/>
      <w:pPr>
        <w:ind w:left="5040" w:hanging="360"/>
      </w:pPr>
      <w:rPr>
        <w:rFonts w:ascii="Symbol" w:hAnsi="Symbol" w:hint="default"/>
      </w:rPr>
    </w:lvl>
    <w:lvl w:ilvl="7" w:tplc="B8728192">
      <w:start w:val="1"/>
      <w:numFmt w:val="bullet"/>
      <w:lvlText w:val="o"/>
      <w:lvlJc w:val="left"/>
      <w:pPr>
        <w:ind w:left="5760" w:hanging="360"/>
      </w:pPr>
      <w:rPr>
        <w:rFonts w:ascii="Courier New" w:hAnsi="Courier New" w:hint="default"/>
      </w:rPr>
    </w:lvl>
    <w:lvl w:ilvl="8" w:tplc="42EA8A9C">
      <w:start w:val="1"/>
      <w:numFmt w:val="bullet"/>
      <w:lvlText w:val=""/>
      <w:lvlJc w:val="left"/>
      <w:pPr>
        <w:ind w:left="6480" w:hanging="360"/>
      </w:pPr>
      <w:rPr>
        <w:rFonts w:ascii="Wingdings" w:hAnsi="Wingdings" w:hint="default"/>
      </w:rPr>
    </w:lvl>
  </w:abstractNum>
  <w:abstractNum w:abstractNumId="19" w15:restartNumberingAfterBreak="0">
    <w:nsid w:val="4F9B2B6D"/>
    <w:multiLevelType w:val="hybridMultilevel"/>
    <w:tmpl w:val="501E1B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0DFDB0D"/>
    <w:multiLevelType w:val="hybridMultilevel"/>
    <w:tmpl w:val="FD147AFE"/>
    <w:lvl w:ilvl="0" w:tplc="F904C432">
      <w:start w:val="1"/>
      <w:numFmt w:val="bullet"/>
      <w:lvlText w:val=""/>
      <w:lvlJc w:val="left"/>
      <w:pPr>
        <w:ind w:left="720" w:hanging="360"/>
      </w:pPr>
      <w:rPr>
        <w:rFonts w:ascii="Symbol" w:hAnsi="Symbol" w:hint="default"/>
      </w:rPr>
    </w:lvl>
    <w:lvl w:ilvl="1" w:tplc="691A691A">
      <w:start w:val="1"/>
      <w:numFmt w:val="bullet"/>
      <w:lvlText w:val="o"/>
      <w:lvlJc w:val="left"/>
      <w:pPr>
        <w:ind w:left="1440" w:hanging="360"/>
      </w:pPr>
      <w:rPr>
        <w:rFonts w:ascii="Courier New" w:hAnsi="Courier New" w:hint="default"/>
      </w:rPr>
    </w:lvl>
    <w:lvl w:ilvl="2" w:tplc="A52C2550">
      <w:start w:val="1"/>
      <w:numFmt w:val="bullet"/>
      <w:lvlText w:val=""/>
      <w:lvlJc w:val="left"/>
      <w:pPr>
        <w:ind w:left="2160" w:hanging="360"/>
      </w:pPr>
      <w:rPr>
        <w:rFonts w:ascii="Wingdings" w:hAnsi="Wingdings" w:hint="default"/>
      </w:rPr>
    </w:lvl>
    <w:lvl w:ilvl="3" w:tplc="B6D8F90E">
      <w:start w:val="1"/>
      <w:numFmt w:val="bullet"/>
      <w:lvlText w:val=""/>
      <w:lvlJc w:val="left"/>
      <w:pPr>
        <w:ind w:left="2880" w:hanging="360"/>
      </w:pPr>
      <w:rPr>
        <w:rFonts w:ascii="Symbol" w:hAnsi="Symbol" w:hint="default"/>
      </w:rPr>
    </w:lvl>
    <w:lvl w:ilvl="4" w:tplc="447CC5E0">
      <w:start w:val="1"/>
      <w:numFmt w:val="bullet"/>
      <w:lvlText w:val="o"/>
      <w:lvlJc w:val="left"/>
      <w:pPr>
        <w:ind w:left="3600" w:hanging="360"/>
      </w:pPr>
      <w:rPr>
        <w:rFonts w:ascii="Courier New" w:hAnsi="Courier New" w:hint="default"/>
      </w:rPr>
    </w:lvl>
    <w:lvl w:ilvl="5" w:tplc="A36CFB8E">
      <w:start w:val="1"/>
      <w:numFmt w:val="bullet"/>
      <w:lvlText w:val=""/>
      <w:lvlJc w:val="left"/>
      <w:pPr>
        <w:ind w:left="4320" w:hanging="360"/>
      </w:pPr>
      <w:rPr>
        <w:rFonts w:ascii="Wingdings" w:hAnsi="Wingdings" w:hint="default"/>
      </w:rPr>
    </w:lvl>
    <w:lvl w:ilvl="6" w:tplc="16004C1A">
      <w:start w:val="1"/>
      <w:numFmt w:val="bullet"/>
      <w:lvlText w:val=""/>
      <w:lvlJc w:val="left"/>
      <w:pPr>
        <w:ind w:left="5040" w:hanging="360"/>
      </w:pPr>
      <w:rPr>
        <w:rFonts w:ascii="Symbol" w:hAnsi="Symbol" w:hint="default"/>
      </w:rPr>
    </w:lvl>
    <w:lvl w:ilvl="7" w:tplc="F3824588">
      <w:start w:val="1"/>
      <w:numFmt w:val="bullet"/>
      <w:lvlText w:val="o"/>
      <w:lvlJc w:val="left"/>
      <w:pPr>
        <w:ind w:left="5760" w:hanging="360"/>
      </w:pPr>
      <w:rPr>
        <w:rFonts w:ascii="Courier New" w:hAnsi="Courier New" w:hint="default"/>
      </w:rPr>
    </w:lvl>
    <w:lvl w:ilvl="8" w:tplc="CDDE52A4">
      <w:start w:val="1"/>
      <w:numFmt w:val="bullet"/>
      <w:lvlText w:val=""/>
      <w:lvlJc w:val="left"/>
      <w:pPr>
        <w:ind w:left="6480" w:hanging="360"/>
      </w:pPr>
      <w:rPr>
        <w:rFonts w:ascii="Wingdings" w:hAnsi="Wingdings" w:hint="default"/>
      </w:rPr>
    </w:lvl>
  </w:abstractNum>
  <w:abstractNum w:abstractNumId="21" w15:restartNumberingAfterBreak="0">
    <w:nsid w:val="54F800B1"/>
    <w:multiLevelType w:val="hybridMultilevel"/>
    <w:tmpl w:val="B922E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B46224E"/>
    <w:multiLevelType w:val="hybridMultilevel"/>
    <w:tmpl w:val="AC9C8FCC"/>
    <w:lvl w:ilvl="0" w:tplc="FA786A3E">
      <w:start w:val="1"/>
      <w:numFmt w:val="bullet"/>
      <w:lvlText w:val=""/>
      <w:lvlJc w:val="left"/>
      <w:pPr>
        <w:ind w:left="720" w:hanging="360"/>
      </w:pPr>
      <w:rPr>
        <w:rFonts w:ascii="Symbol" w:hAnsi="Symbol" w:hint="default"/>
      </w:rPr>
    </w:lvl>
    <w:lvl w:ilvl="1" w:tplc="3FC26ABE">
      <w:start w:val="1"/>
      <w:numFmt w:val="bullet"/>
      <w:lvlText w:val="o"/>
      <w:lvlJc w:val="left"/>
      <w:pPr>
        <w:ind w:left="1440" w:hanging="360"/>
      </w:pPr>
      <w:rPr>
        <w:rFonts w:ascii="Courier New" w:hAnsi="Courier New" w:hint="default"/>
      </w:rPr>
    </w:lvl>
    <w:lvl w:ilvl="2" w:tplc="6CDA54B2">
      <w:start w:val="1"/>
      <w:numFmt w:val="bullet"/>
      <w:lvlText w:val=""/>
      <w:lvlJc w:val="left"/>
      <w:pPr>
        <w:ind w:left="2160" w:hanging="360"/>
      </w:pPr>
      <w:rPr>
        <w:rFonts w:ascii="Wingdings" w:hAnsi="Wingdings" w:hint="default"/>
      </w:rPr>
    </w:lvl>
    <w:lvl w:ilvl="3" w:tplc="841A4C8A">
      <w:start w:val="1"/>
      <w:numFmt w:val="bullet"/>
      <w:lvlText w:val=""/>
      <w:lvlJc w:val="left"/>
      <w:pPr>
        <w:ind w:left="2880" w:hanging="360"/>
      </w:pPr>
      <w:rPr>
        <w:rFonts w:ascii="Symbol" w:hAnsi="Symbol" w:hint="default"/>
      </w:rPr>
    </w:lvl>
    <w:lvl w:ilvl="4" w:tplc="D6CAA85A">
      <w:start w:val="1"/>
      <w:numFmt w:val="bullet"/>
      <w:lvlText w:val="o"/>
      <w:lvlJc w:val="left"/>
      <w:pPr>
        <w:ind w:left="3600" w:hanging="360"/>
      </w:pPr>
      <w:rPr>
        <w:rFonts w:ascii="Courier New" w:hAnsi="Courier New" w:hint="default"/>
      </w:rPr>
    </w:lvl>
    <w:lvl w:ilvl="5" w:tplc="32FC582A">
      <w:start w:val="1"/>
      <w:numFmt w:val="bullet"/>
      <w:lvlText w:val=""/>
      <w:lvlJc w:val="left"/>
      <w:pPr>
        <w:ind w:left="4320" w:hanging="360"/>
      </w:pPr>
      <w:rPr>
        <w:rFonts w:ascii="Wingdings" w:hAnsi="Wingdings" w:hint="default"/>
      </w:rPr>
    </w:lvl>
    <w:lvl w:ilvl="6" w:tplc="D6E82AEA">
      <w:start w:val="1"/>
      <w:numFmt w:val="bullet"/>
      <w:lvlText w:val=""/>
      <w:lvlJc w:val="left"/>
      <w:pPr>
        <w:ind w:left="5040" w:hanging="360"/>
      </w:pPr>
      <w:rPr>
        <w:rFonts w:ascii="Symbol" w:hAnsi="Symbol" w:hint="default"/>
      </w:rPr>
    </w:lvl>
    <w:lvl w:ilvl="7" w:tplc="99DE5DF6">
      <w:start w:val="1"/>
      <w:numFmt w:val="bullet"/>
      <w:lvlText w:val="o"/>
      <w:lvlJc w:val="left"/>
      <w:pPr>
        <w:ind w:left="5760" w:hanging="360"/>
      </w:pPr>
      <w:rPr>
        <w:rFonts w:ascii="Courier New" w:hAnsi="Courier New" w:hint="default"/>
      </w:rPr>
    </w:lvl>
    <w:lvl w:ilvl="8" w:tplc="0A00ED26">
      <w:start w:val="1"/>
      <w:numFmt w:val="bullet"/>
      <w:lvlText w:val=""/>
      <w:lvlJc w:val="left"/>
      <w:pPr>
        <w:ind w:left="6480" w:hanging="360"/>
      </w:pPr>
      <w:rPr>
        <w:rFonts w:ascii="Wingdings" w:hAnsi="Wingdings" w:hint="default"/>
      </w:rPr>
    </w:lvl>
  </w:abstractNum>
  <w:abstractNum w:abstractNumId="23" w15:restartNumberingAfterBreak="0">
    <w:nsid w:val="5C225AC4"/>
    <w:multiLevelType w:val="hybridMultilevel"/>
    <w:tmpl w:val="61F0B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F231D11"/>
    <w:multiLevelType w:val="multilevel"/>
    <w:tmpl w:val="A5FA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73E53"/>
    <w:multiLevelType w:val="multilevel"/>
    <w:tmpl w:val="91DAB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603D99"/>
    <w:multiLevelType w:val="multilevel"/>
    <w:tmpl w:val="B2F4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F0226"/>
    <w:multiLevelType w:val="multilevel"/>
    <w:tmpl w:val="4FF84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eastAsiaTheme="majorEastAsia" w:hAnsiTheme="majorHAnsi" w:cstheme="majorBidi" w:hint="default"/>
        <w:color w:val="2F5496" w:themeColor="accent1" w:themeShade="BF"/>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rPr>
    </w:lvl>
    <w:lvl w:ilvl="3">
      <w:start w:val="1"/>
      <w:numFmt w:val="decimal"/>
      <w:isLgl/>
      <w:lvlText w:val="%1.%2.%3.%4."/>
      <w:lvlJc w:val="left"/>
      <w:pPr>
        <w:ind w:left="1440" w:hanging="1080"/>
      </w:pPr>
      <w:rPr>
        <w:rFonts w:asciiTheme="majorHAnsi" w:eastAsiaTheme="majorEastAsia" w:hAnsiTheme="majorHAnsi" w:cstheme="majorBidi" w:hint="default"/>
        <w:color w:val="2F5496" w:themeColor="accent1" w:themeShade="BF"/>
      </w:rPr>
    </w:lvl>
    <w:lvl w:ilvl="4">
      <w:start w:val="1"/>
      <w:numFmt w:val="decimal"/>
      <w:isLgl/>
      <w:lvlText w:val="%1.%2.%3.%4.%5."/>
      <w:lvlJc w:val="left"/>
      <w:pPr>
        <w:ind w:left="1440" w:hanging="1080"/>
      </w:pPr>
      <w:rPr>
        <w:rFonts w:asciiTheme="majorHAnsi" w:eastAsiaTheme="majorEastAsia" w:hAnsiTheme="majorHAnsi" w:cstheme="majorBidi" w:hint="default"/>
        <w:color w:val="2F5496" w:themeColor="accent1" w:themeShade="BF"/>
      </w:rPr>
    </w:lvl>
    <w:lvl w:ilvl="5">
      <w:start w:val="1"/>
      <w:numFmt w:val="decimal"/>
      <w:isLgl/>
      <w:lvlText w:val="%1.%2.%3.%4.%5.%6."/>
      <w:lvlJc w:val="left"/>
      <w:pPr>
        <w:ind w:left="1800" w:hanging="1440"/>
      </w:pPr>
      <w:rPr>
        <w:rFonts w:asciiTheme="majorHAnsi" w:eastAsiaTheme="majorEastAsia" w:hAnsiTheme="majorHAnsi" w:cstheme="majorBidi" w:hint="default"/>
        <w:color w:val="2F5496" w:themeColor="accent1" w:themeShade="BF"/>
      </w:rPr>
    </w:lvl>
    <w:lvl w:ilvl="6">
      <w:start w:val="1"/>
      <w:numFmt w:val="decimal"/>
      <w:isLgl/>
      <w:lvlText w:val="%1.%2.%3.%4.%5.%6.%7."/>
      <w:lvlJc w:val="left"/>
      <w:pPr>
        <w:ind w:left="1800" w:hanging="1440"/>
      </w:pPr>
      <w:rPr>
        <w:rFonts w:asciiTheme="majorHAnsi" w:eastAsiaTheme="majorEastAsia" w:hAnsiTheme="majorHAnsi" w:cstheme="majorBidi" w:hint="default"/>
        <w:color w:val="2F5496" w:themeColor="accent1" w:themeShade="BF"/>
      </w:rPr>
    </w:lvl>
    <w:lvl w:ilvl="7">
      <w:start w:val="1"/>
      <w:numFmt w:val="decimal"/>
      <w:isLgl/>
      <w:lvlText w:val="%1.%2.%3.%4.%5.%6.%7.%8."/>
      <w:lvlJc w:val="left"/>
      <w:pPr>
        <w:ind w:left="2160" w:hanging="1800"/>
      </w:pPr>
      <w:rPr>
        <w:rFonts w:asciiTheme="majorHAnsi" w:eastAsiaTheme="majorEastAsia" w:hAnsiTheme="majorHAnsi" w:cstheme="majorBidi" w:hint="default"/>
        <w:color w:val="2F5496" w:themeColor="accent1" w:themeShade="BF"/>
      </w:rPr>
    </w:lvl>
    <w:lvl w:ilvl="8">
      <w:start w:val="1"/>
      <w:numFmt w:val="decimal"/>
      <w:isLgl/>
      <w:lvlText w:val="%1.%2.%3.%4.%5.%6.%7.%8.%9."/>
      <w:lvlJc w:val="left"/>
      <w:pPr>
        <w:ind w:left="2160" w:hanging="1800"/>
      </w:pPr>
      <w:rPr>
        <w:rFonts w:asciiTheme="majorHAnsi" w:eastAsiaTheme="majorEastAsia" w:hAnsiTheme="majorHAnsi" w:cstheme="majorBidi" w:hint="default"/>
        <w:color w:val="2F5496" w:themeColor="accent1" w:themeShade="BF"/>
      </w:rPr>
    </w:lvl>
  </w:abstractNum>
  <w:abstractNum w:abstractNumId="28" w15:restartNumberingAfterBreak="0">
    <w:nsid w:val="6A004027"/>
    <w:multiLevelType w:val="multilevel"/>
    <w:tmpl w:val="90B6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072AF1"/>
    <w:multiLevelType w:val="multilevel"/>
    <w:tmpl w:val="309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7C61EB"/>
    <w:multiLevelType w:val="hybridMultilevel"/>
    <w:tmpl w:val="DAF48212"/>
    <w:lvl w:ilvl="0" w:tplc="8A3824FC">
      <w:start w:val="1"/>
      <w:numFmt w:val="bullet"/>
      <w:lvlText w:val=""/>
      <w:lvlJc w:val="left"/>
      <w:pPr>
        <w:ind w:left="720" w:hanging="360"/>
      </w:pPr>
      <w:rPr>
        <w:rFonts w:ascii="Symbol" w:hAnsi="Symbol" w:hint="default"/>
      </w:rPr>
    </w:lvl>
    <w:lvl w:ilvl="1" w:tplc="352E733A">
      <w:start w:val="1"/>
      <w:numFmt w:val="bullet"/>
      <w:lvlText w:val="o"/>
      <w:lvlJc w:val="left"/>
      <w:pPr>
        <w:ind w:left="1440" w:hanging="360"/>
      </w:pPr>
      <w:rPr>
        <w:rFonts w:ascii="Courier New" w:hAnsi="Courier New" w:hint="default"/>
      </w:rPr>
    </w:lvl>
    <w:lvl w:ilvl="2" w:tplc="EB860D7E">
      <w:start w:val="1"/>
      <w:numFmt w:val="bullet"/>
      <w:lvlText w:val=""/>
      <w:lvlJc w:val="left"/>
      <w:pPr>
        <w:ind w:left="2160" w:hanging="360"/>
      </w:pPr>
      <w:rPr>
        <w:rFonts w:ascii="Wingdings" w:hAnsi="Wingdings" w:hint="default"/>
      </w:rPr>
    </w:lvl>
    <w:lvl w:ilvl="3" w:tplc="DABCEBBA">
      <w:start w:val="1"/>
      <w:numFmt w:val="bullet"/>
      <w:lvlText w:val=""/>
      <w:lvlJc w:val="left"/>
      <w:pPr>
        <w:ind w:left="2880" w:hanging="360"/>
      </w:pPr>
      <w:rPr>
        <w:rFonts w:ascii="Symbol" w:hAnsi="Symbol" w:hint="default"/>
      </w:rPr>
    </w:lvl>
    <w:lvl w:ilvl="4" w:tplc="BCF45A9A">
      <w:start w:val="1"/>
      <w:numFmt w:val="bullet"/>
      <w:lvlText w:val="o"/>
      <w:lvlJc w:val="left"/>
      <w:pPr>
        <w:ind w:left="3600" w:hanging="360"/>
      </w:pPr>
      <w:rPr>
        <w:rFonts w:ascii="Courier New" w:hAnsi="Courier New" w:hint="default"/>
      </w:rPr>
    </w:lvl>
    <w:lvl w:ilvl="5" w:tplc="4F828D04">
      <w:start w:val="1"/>
      <w:numFmt w:val="bullet"/>
      <w:lvlText w:val=""/>
      <w:lvlJc w:val="left"/>
      <w:pPr>
        <w:ind w:left="4320" w:hanging="360"/>
      </w:pPr>
      <w:rPr>
        <w:rFonts w:ascii="Wingdings" w:hAnsi="Wingdings" w:hint="default"/>
      </w:rPr>
    </w:lvl>
    <w:lvl w:ilvl="6" w:tplc="56627A44">
      <w:start w:val="1"/>
      <w:numFmt w:val="bullet"/>
      <w:lvlText w:val=""/>
      <w:lvlJc w:val="left"/>
      <w:pPr>
        <w:ind w:left="5040" w:hanging="360"/>
      </w:pPr>
      <w:rPr>
        <w:rFonts w:ascii="Symbol" w:hAnsi="Symbol" w:hint="default"/>
      </w:rPr>
    </w:lvl>
    <w:lvl w:ilvl="7" w:tplc="12F6C82A">
      <w:start w:val="1"/>
      <w:numFmt w:val="bullet"/>
      <w:lvlText w:val="o"/>
      <w:lvlJc w:val="left"/>
      <w:pPr>
        <w:ind w:left="5760" w:hanging="360"/>
      </w:pPr>
      <w:rPr>
        <w:rFonts w:ascii="Courier New" w:hAnsi="Courier New" w:hint="default"/>
      </w:rPr>
    </w:lvl>
    <w:lvl w:ilvl="8" w:tplc="8C6EB9C4">
      <w:start w:val="1"/>
      <w:numFmt w:val="bullet"/>
      <w:lvlText w:val=""/>
      <w:lvlJc w:val="left"/>
      <w:pPr>
        <w:ind w:left="6480" w:hanging="360"/>
      </w:pPr>
      <w:rPr>
        <w:rFonts w:ascii="Wingdings" w:hAnsi="Wingdings" w:hint="default"/>
      </w:rPr>
    </w:lvl>
  </w:abstractNum>
  <w:abstractNum w:abstractNumId="31" w15:restartNumberingAfterBreak="0">
    <w:nsid w:val="6DA47142"/>
    <w:multiLevelType w:val="multilevel"/>
    <w:tmpl w:val="84E4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C6655"/>
    <w:multiLevelType w:val="multilevel"/>
    <w:tmpl w:val="E7DEF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724910503">
    <w:abstractNumId w:val="12"/>
  </w:num>
  <w:num w:numId="2" w16cid:durableId="299575712">
    <w:abstractNumId w:val="22"/>
  </w:num>
  <w:num w:numId="3" w16cid:durableId="163056299">
    <w:abstractNumId w:val="7"/>
  </w:num>
  <w:num w:numId="4" w16cid:durableId="123012903">
    <w:abstractNumId w:val="32"/>
  </w:num>
  <w:num w:numId="5" w16cid:durableId="216936135">
    <w:abstractNumId w:val="10"/>
  </w:num>
  <w:num w:numId="6" w16cid:durableId="1323125144">
    <w:abstractNumId w:val="1"/>
  </w:num>
  <w:num w:numId="7" w16cid:durableId="1576744498">
    <w:abstractNumId w:val="0"/>
  </w:num>
  <w:num w:numId="8" w16cid:durableId="669218388">
    <w:abstractNumId w:val="18"/>
  </w:num>
  <w:num w:numId="9" w16cid:durableId="1779905606">
    <w:abstractNumId w:val="30"/>
  </w:num>
  <w:num w:numId="10" w16cid:durableId="1427270645">
    <w:abstractNumId w:val="13"/>
  </w:num>
  <w:num w:numId="11" w16cid:durableId="679820900">
    <w:abstractNumId w:val="20"/>
  </w:num>
  <w:num w:numId="12" w16cid:durableId="1863206443">
    <w:abstractNumId w:val="4"/>
  </w:num>
  <w:num w:numId="13" w16cid:durableId="2068070083">
    <w:abstractNumId w:val="2"/>
  </w:num>
  <w:num w:numId="14" w16cid:durableId="1890532367">
    <w:abstractNumId w:val="19"/>
  </w:num>
  <w:num w:numId="15" w16cid:durableId="1146554705">
    <w:abstractNumId w:val="3"/>
  </w:num>
  <w:num w:numId="16" w16cid:durableId="1675911498">
    <w:abstractNumId w:val="6"/>
  </w:num>
  <w:num w:numId="17" w16cid:durableId="839276708">
    <w:abstractNumId w:val="26"/>
  </w:num>
  <w:num w:numId="18" w16cid:durableId="1557207272">
    <w:abstractNumId w:val="5"/>
  </w:num>
  <w:num w:numId="19" w16cid:durableId="165832446">
    <w:abstractNumId w:val="9"/>
  </w:num>
  <w:num w:numId="20" w16cid:durableId="1636908353">
    <w:abstractNumId w:val="11"/>
  </w:num>
  <w:num w:numId="21" w16cid:durableId="2065833143">
    <w:abstractNumId w:val="17"/>
  </w:num>
  <w:num w:numId="22" w16cid:durableId="1782719391">
    <w:abstractNumId w:val="14"/>
  </w:num>
  <w:num w:numId="23" w16cid:durableId="1652904926">
    <w:abstractNumId w:val="16"/>
  </w:num>
  <w:num w:numId="24" w16cid:durableId="1272250902">
    <w:abstractNumId w:val="24"/>
  </w:num>
  <w:num w:numId="25" w16cid:durableId="1363243578">
    <w:abstractNumId w:val="28"/>
  </w:num>
  <w:num w:numId="26" w16cid:durableId="1551302789">
    <w:abstractNumId w:val="31"/>
  </w:num>
  <w:num w:numId="27" w16cid:durableId="583996200">
    <w:abstractNumId w:val="29"/>
  </w:num>
  <w:num w:numId="28" w16cid:durableId="1547446660">
    <w:abstractNumId w:val="21"/>
  </w:num>
  <w:num w:numId="29" w16cid:durableId="801078012">
    <w:abstractNumId w:val="25"/>
  </w:num>
  <w:num w:numId="30" w16cid:durableId="1563442467">
    <w:abstractNumId w:val="23"/>
  </w:num>
  <w:num w:numId="31" w16cid:durableId="1271817144">
    <w:abstractNumId w:val="15"/>
  </w:num>
  <w:num w:numId="32" w16cid:durableId="545795420">
    <w:abstractNumId w:val="27"/>
  </w:num>
  <w:num w:numId="33" w16cid:durableId="11068468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79"/>
    <w:rsid w:val="0000051F"/>
    <w:rsid w:val="00000896"/>
    <w:rsid w:val="00000960"/>
    <w:rsid w:val="0000119B"/>
    <w:rsid w:val="00001CB2"/>
    <w:rsid w:val="00002ABD"/>
    <w:rsid w:val="00003FB2"/>
    <w:rsid w:val="00006A41"/>
    <w:rsid w:val="00006B3A"/>
    <w:rsid w:val="00007072"/>
    <w:rsid w:val="00007CFA"/>
    <w:rsid w:val="0001217E"/>
    <w:rsid w:val="0001321C"/>
    <w:rsid w:val="00016D20"/>
    <w:rsid w:val="00017560"/>
    <w:rsid w:val="000213E2"/>
    <w:rsid w:val="00021553"/>
    <w:rsid w:val="00021574"/>
    <w:rsid w:val="0002635D"/>
    <w:rsid w:val="00026682"/>
    <w:rsid w:val="00027AA4"/>
    <w:rsid w:val="00030108"/>
    <w:rsid w:val="00030349"/>
    <w:rsid w:val="00030AE8"/>
    <w:rsid w:val="000320C4"/>
    <w:rsid w:val="00032754"/>
    <w:rsid w:val="00032E4D"/>
    <w:rsid w:val="0003391B"/>
    <w:rsid w:val="0003529E"/>
    <w:rsid w:val="000363F3"/>
    <w:rsid w:val="00043AAC"/>
    <w:rsid w:val="00044069"/>
    <w:rsid w:val="00046314"/>
    <w:rsid w:val="00047074"/>
    <w:rsid w:val="00047296"/>
    <w:rsid w:val="000505A8"/>
    <w:rsid w:val="0005237E"/>
    <w:rsid w:val="00054832"/>
    <w:rsid w:val="00057047"/>
    <w:rsid w:val="0005721D"/>
    <w:rsid w:val="0006026F"/>
    <w:rsid w:val="00061AD8"/>
    <w:rsid w:val="00063A90"/>
    <w:rsid w:val="00065BB9"/>
    <w:rsid w:val="0006616C"/>
    <w:rsid w:val="00066271"/>
    <w:rsid w:val="00066695"/>
    <w:rsid w:val="00067017"/>
    <w:rsid w:val="000675C0"/>
    <w:rsid w:val="000678E7"/>
    <w:rsid w:val="0006793C"/>
    <w:rsid w:val="00073905"/>
    <w:rsid w:val="00074348"/>
    <w:rsid w:val="00074FAE"/>
    <w:rsid w:val="0007535D"/>
    <w:rsid w:val="00076211"/>
    <w:rsid w:val="0007654A"/>
    <w:rsid w:val="0008161B"/>
    <w:rsid w:val="000816C1"/>
    <w:rsid w:val="00081C88"/>
    <w:rsid w:val="00082878"/>
    <w:rsid w:val="000829C0"/>
    <w:rsid w:val="00083435"/>
    <w:rsid w:val="00083843"/>
    <w:rsid w:val="000855A1"/>
    <w:rsid w:val="000916DA"/>
    <w:rsid w:val="0009173B"/>
    <w:rsid w:val="000929AB"/>
    <w:rsid w:val="00092F06"/>
    <w:rsid w:val="00094580"/>
    <w:rsid w:val="00096104"/>
    <w:rsid w:val="00096BE5"/>
    <w:rsid w:val="00097BF1"/>
    <w:rsid w:val="000A1180"/>
    <w:rsid w:val="000A1239"/>
    <w:rsid w:val="000A12A2"/>
    <w:rsid w:val="000A1690"/>
    <w:rsid w:val="000A1FEF"/>
    <w:rsid w:val="000A2F29"/>
    <w:rsid w:val="000A3D1D"/>
    <w:rsid w:val="000A5A24"/>
    <w:rsid w:val="000A601B"/>
    <w:rsid w:val="000A755E"/>
    <w:rsid w:val="000A783A"/>
    <w:rsid w:val="000A786F"/>
    <w:rsid w:val="000B0118"/>
    <w:rsid w:val="000B05F1"/>
    <w:rsid w:val="000B0C61"/>
    <w:rsid w:val="000B23E8"/>
    <w:rsid w:val="000B36BD"/>
    <w:rsid w:val="000B409C"/>
    <w:rsid w:val="000B441E"/>
    <w:rsid w:val="000B44F2"/>
    <w:rsid w:val="000B497F"/>
    <w:rsid w:val="000B52BB"/>
    <w:rsid w:val="000B5371"/>
    <w:rsid w:val="000B5C76"/>
    <w:rsid w:val="000B64A2"/>
    <w:rsid w:val="000B6AB1"/>
    <w:rsid w:val="000B7591"/>
    <w:rsid w:val="000C0EB4"/>
    <w:rsid w:val="000C13D2"/>
    <w:rsid w:val="000C1B24"/>
    <w:rsid w:val="000C25A2"/>
    <w:rsid w:val="000C2D57"/>
    <w:rsid w:val="000C33DC"/>
    <w:rsid w:val="000C3C35"/>
    <w:rsid w:val="000C582C"/>
    <w:rsid w:val="000D0650"/>
    <w:rsid w:val="000D22D5"/>
    <w:rsid w:val="000D350F"/>
    <w:rsid w:val="000D4260"/>
    <w:rsid w:val="000D4D09"/>
    <w:rsid w:val="000D634D"/>
    <w:rsid w:val="000E0079"/>
    <w:rsid w:val="000E04D8"/>
    <w:rsid w:val="000E1E35"/>
    <w:rsid w:val="000E21D6"/>
    <w:rsid w:val="000E237F"/>
    <w:rsid w:val="000E3F50"/>
    <w:rsid w:val="000E6001"/>
    <w:rsid w:val="000F2CF0"/>
    <w:rsid w:val="000F5BEA"/>
    <w:rsid w:val="000F5EFB"/>
    <w:rsid w:val="000F6367"/>
    <w:rsid w:val="00100D0C"/>
    <w:rsid w:val="00102F02"/>
    <w:rsid w:val="00104316"/>
    <w:rsid w:val="00104EF2"/>
    <w:rsid w:val="001075BC"/>
    <w:rsid w:val="00107756"/>
    <w:rsid w:val="00110F1A"/>
    <w:rsid w:val="00111115"/>
    <w:rsid w:val="0011603E"/>
    <w:rsid w:val="00116ED9"/>
    <w:rsid w:val="00117EB5"/>
    <w:rsid w:val="0012099C"/>
    <w:rsid w:val="00122AA2"/>
    <w:rsid w:val="00125590"/>
    <w:rsid w:val="00126849"/>
    <w:rsid w:val="0012706F"/>
    <w:rsid w:val="001275C5"/>
    <w:rsid w:val="00127A00"/>
    <w:rsid w:val="001300A1"/>
    <w:rsid w:val="00131525"/>
    <w:rsid w:val="001318FA"/>
    <w:rsid w:val="00132259"/>
    <w:rsid w:val="00132A46"/>
    <w:rsid w:val="001335A9"/>
    <w:rsid w:val="00134077"/>
    <w:rsid w:val="0013686D"/>
    <w:rsid w:val="00137796"/>
    <w:rsid w:val="0014067A"/>
    <w:rsid w:val="00142B06"/>
    <w:rsid w:val="001441FE"/>
    <w:rsid w:val="00146F4C"/>
    <w:rsid w:val="00150014"/>
    <w:rsid w:val="00150D17"/>
    <w:rsid w:val="00151826"/>
    <w:rsid w:val="00151CD7"/>
    <w:rsid w:val="001523FA"/>
    <w:rsid w:val="00152528"/>
    <w:rsid w:val="0015461C"/>
    <w:rsid w:val="00155523"/>
    <w:rsid w:val="0015584B"/>
    <w:rsid w:val="00157A6E"/>
    <w:rsid w:val="00161933"/>
    <w:rsid w:val="00162745"/>
    <w:rsid w:val="001639AC"/>
    <w:rsid w:val="00164C31"/>
    <w:rsid w:val="001676F2"/>
    <w:rsid w:val="00167BB9"/>
    <w:rsid w:val="00167EB8"/>
    <w:rsid w:val="001704C7"/>
    <w:rsid w:val="001731CC"/>
    <w:rsid w:val="001740ED"/>
    <w:rsid w:val="001763B6"/>
    <w:rsid w:val="00177283"/>
    <w:rsid w:val="00177B0E"/>
    <w:rsid w:val="0018049D"/>
    <w:rsid w:val="0018539E"/>
    <w:rsid w:val="0018647B"/>
    <w:rsid w:val="00187993"/>
    <w:rsid w:val="001904C1"/>
    <w:rsid w:val="001906CA"/>
    <w:rsid w:val="001909F4"/>
    <w:rsid w:val="0019104C"/>
    <w:rsid w:val="001922C2"/>
    <w:rsid w:val="0019337D"/>
    <w:rsid w:val="001957EB"/>
    <w:rsid w:val="001A0F9A"/>
    <w:rsid w:val="001A16B5"/>
    <w:rsid w:val="001A18E8"/>
    <w:rsid w:val="001A23A1"/>
    <w:rsid w:val="001A2496"/>
    <w:rsid w:val="001A3609"/>
    <w:rsid w:val="001A3C17"/>
    <w:rsid w:val="001A4090"/>
    <w:rsid w:val="001A4E85"/>
    <w:rsid w:val="001A51A7"/>
    <w:rsid w:val="001A6339"/>
    <w:rsid w:val="001A77CE"/>
    <w:rsid w:val="001A830F"/>
    <w:rsid w:val="001B04E9"/>
    <w:rsid w:val="001B12EA"/>
    <w:rsid w:val="001B1F05"/>
    <w:rsid w:val="001B22F8"/>
    <w:rsid w:val="001B23FB"/>
    <w:rsid w:val="001B2892"/>
    <w:rsid w:val="001B40B6"/>
    <w:rsid w:val="001B6649"/>
    <w:rsid w:val="001B6661"/>
    <w:rsid w:val="001B73B4"/>
    <w:rsid w:val="001B7DBB"/>
    <w:rsid w:val="001C080E"/>
    <w:rsid w:val="001C0B4B"/>
    <w:rsid w:val="001C17CC"/>
    <w:rsid w:val="001C1901"/>
    <w:rsid w:val="001C2FA6"/>
    <w:rsid w:val="001C35CF"/>
    <w:rsid w:val="001C3DA1"/>
    <w:rsid w:val="001C510F"/>
    <w:rsid w:val="001C5B62"/>
    <w:rsid w:val="001C7426"/>
    <w:rsid w:val="001D05A3"/>
    <w:rsid w:val="001D0CC8"/>
    <w:rsid w:val="001D10E6"/>
    <w:rsid w:val="001D21C8"/>
    <w:rsid w:val="001D2219"/>
    <w:rsid w:val="001D24CB"/>
    <w:rsid w:val="001D4924"/>
    <w:rsid w:val="001D4E36"/>
    <w:rsid w:val="001D5AF9"/>
    <w:rsid w:val="001D5FD8"/>
    <w:rsid w:val="001D77A8"/>
    <w:rsid w:val="001D7978"/>
    <w:rsid w:val="001E1FC1"/>
    <w:rsid w:val="001E2B18"/>
    <w:rsid w:val="001E2BD7"/>
    <w:rsid w:val="001E3873"/>
    <w:rsid w:val="001E398E"/>
    <w:rsid w:val="001E453A"/>
    <w:rsid w:val="001E4694"/>
    <w:rsid w:val="001E5CF4"/>
    <w:rsid w:val="001E65B1"/>
    <w:rsid w:val="001E6BA1"/>
    <w:rsid w:val="001E7831"/>
    <w:rsid w:val="001F03E8"/>
    <w:rsid w:val="001F101D"/>
    <w:rsid w:val="001F1C6A"/>
    <w:rsid w:val="001F2626"/>
    <w:rsid w:val="001F395F"/>
    <w:rsid w:val="002001FD"/>
    <w:rsid w:val="00200BD4"/>
    <w:rsid w:val="0020227B"/>
    <w:rsid w:val="00202CAC"/>
    <w:rsid w:val="00203E87"/>
    <w:rsid w:val="002047C1"/>
    <w:rsid w:val="00206FAA"/>
    <w:rsid w:val="00214040"/>
    <w:rsid w:val="002164AD"/>
    <w:rsid w:val="00216F28"/>
    <w:rsid w:val="00216FA6"/>
    <w:rsid w:val="0021739A"/>
    <w:rsid w:val="0021755C"/>
    <w:rsid w:val="002201FA"/>
    <w:rsid w:val="002209B2"/>
    <w:rsid w:val="00221E3C"/>
    <w:rsid w:val="002222E2"/>
    <w:rsid w:val="00224DB1"/>
    <w:rsid w:val="00226501"/>
    <w:rsid w:val="00230206"/>
    <w:rsid w:val="002325E0"/>
    <w:rsid w:val="0023319A"/>
    <w:rsid w:val="00235331"/>
    <w:rsid w:val="00235FD8"/>
    <w:rsid w:val="0023666C"/>
    <w:rsid w:val="00237394"/>
    <w:rsid w:val="0024010A"/>
    <w:rsid w:val="00241ACB"/>
    <w:rsid w:val="002425AB"/>
    <w:rsid w:val="00242A21"/>
    <w:rsid w:val="00242D9D"/>
    <w:rsid w:val="00243694"/>
    <w:rsid w:val="00243ED4"/>
    <w:rsid w:val="0024583C"/>
    <w:rsid w:val="00245A80"/>
    <w:rsid w:val="0024618E"/>
    <w:rsid w:val="00247625"/>
    <w:rsid w:val="0025063C"/>
    <w:rsid w:val="002506CA"/>
    <w:rsid w:val="002506F2"/>
    <w:rsid w:val="00250993"/>
    <w:rsid w:val="002553DE"/>
    <w:rsid w:val="00255D9D"/>
    <w:rsid w:val="002567EC"/>
    <w:rsid w:val="0026102B"/>
    <w:rsid w:val="0026108C"/>
    <w:rsid w:val="00261C44"/>
    <w:rsid w:val="0026201F"/>
    <w:rsid w:val="002622B5"/>
    <w:rsid w:val="002628C7"/>
    <w:rsid w:val="0026346F"/>
    <w:rsid w:val="00263D72"/>
    <w:rsid w:val="002647BD"/>
    <w:rsid w:val="00264ECD"/>
    <w:rsid w:val="00265885"/>
    <w:rsid w:val="0026781B"/>
    <w:rsid w:val="002703FE"/>
    <w:rsid w:val="0027133E"/>
    <w:rsid w:val="00272BEB"/>
    <w:rsid w:val="00277AE0"/>
    <w:rsid w:val="00281E7A"/>
    <w:rsid w:val="00283C30"/>
    <w:rsid w:val="0028430C"/>
    <w:rsid w:val="00284866"/>
    <w:rsid w:val="0029093B"/>
    <w:rsid w:val="00290BE5"/>
    <w:rsid w:val="00294F3B"/>
    <w:rsid w:val="002952FC"/>
    <w:rsid w:val="00295F68"/>
    <w:rsid w:val="002967A9"/>
    <w:rsid w:val="002974D4"/>
    <w:rsid w:val="00297B55"/>
    <w:rsid w:val="002A09AC"/>
    <w:rsid w:val="002A1061"/>
    <w:rsid w:val="002A11C5"/>
    <w:rsid w:val="002A13A6"/>
    <w:rsid w:val="002A17D0"/>
    <w:rsid w:val="002A1D18"/>
    <w:rsid w:val="002A392E"/>
    <w:rsid w:val="002A6D74"/>
    <w:rsid w:val="002A7BD0"/>
    <w:rsid w:val="002B08E8"/>
    <w:rsid w:val="002B1649"/>
    <w:rsid w:val="002B28FE"/>
    <w:rsid w:val="002B2DE7"/>
    <w:rsid w:val="002B335F"/>
    <w:rsid w:val="002B353F"/>
    <w:rsid w:val="002B4AFC"/>
    <w:rsid w:val="002C27D0"/>
    <w:rsid w:val="002C2FBB"/>
    <w:rsid w:val="002C3E66"/>
    <w:rsid w:val="002C3E7D"/>
    <w:rsid w:val="002C4827"/>
    <w:rsid w:val="002C749B"/>
    <w:rsid w:val="002D33A7"/>
    <w:rsid w:val="002D51AE"/>
    <w:rsid w:val="002D5966"/>
    <w:rsid w:val="002D7BA2"/>
    <w:rsid w:val="002D7DCC"/>
    <w:rsid w:val="002D7F4E"/>
    <w:rsid w:val="002E0217"/>
    <w:rsid w:val="002E17B2"/>
    <w:rsid w:val="002E25AE"/>
    <w:rsid w:val="002E270D"/>
    <w:rsid w:val="002E3757"/>
    <w:rsid w:val="002E428B"/>
    <w:rsid w:val="002E67F3"/>
    <w:rsid w:val="002E7569"/>
    <w:rsid w:val="002E7B6B"/>
    <w:rsid w:val="002F6AD4"/>
    <w:rsid w:val="002F6BAF"/>
    <w:rsid w:val="002F7094"/>
    <w:rsid w:val="002F7AD5"/>
    <w:rsid w:val="00301D2D"/>
    <w:rsid w:val="0030451C"/>
    <w:rsid w:val="00306016"/>
    <w:rsid w:val="00311A33"/>
    <w:rsid w:val="00312E52"/>
    <w:rsid w:val="00313954"/>
    <w:rsid w:val="00314866"/>
    <w:rsid w:val="0031527A"/>
    <w:rsid w:val="003156A8"/>
    <w:rsid w:val="00320474"/>
    <w:rsid w:val="00320CB8"/>
    <w:rsid w:val="003224CE"/>
    <w:rsid w:val="00322F05"/>
    <w:rsid w:val="003241D5"/>
    <w:rsid w:val="00324A13"/>
    <w:rsid w:val="003252FB"/>
    <w:rsid w:val="00325842"/>
    <w:rsid w:val="00325C1A"/>
    <w:rsid w:val="003261ED"/>
    <w:rsid w:val="0032785F"/>
    <w:rsid w:val="00330D16"/>
    <w:rsid w:val="00332469"/>
    <w:rsid w:val="00332A26"/>
    <w:rsid w:val="00332F5B"/>
    <w:rsid w:val="003334A7"/>
    <w:rsid w:val="003339CE"/>
    <w:rsid w:val="00335C8D"/>
    <w:rsid w:val="00336436"/>
    <w:rsid w:val="00337DA7"/>
    <w:rsid w:val="00340A55"/>
    <w:rsid w:val="00341AF0"/>
    <w:rsid w:val="00342090"/>
    <w:rsid w:val="0034255F"/>
    <w:rsid w:val="00343585"/>
    <w:rsid w:val="00344430"/>
    <w:rsid w:val="00346B75"/>
    <w:rsid w:val="00346D36"/>
    <w:rsid w:val="00347209"/>
    <w:rsid w:val="0034799C"/>
    <w:rsid w:val="00350990"/>
    <w:rsid w:val="00353A2D"/>
    <w:rsid w:val="00353B03"/>
    <w:rsid w:val="00353EC0"/>
    <w:rsid w:val="00354C06"/>
    <w:rsid w:val="00356727"/>
    <w:rsid w:val="003572B7"/>
    <w:rsid w:val="00360027"/>
    <w:rsid w:val="00363530"/>
    <w:rsid w:val="00363EED"/>
    <w:rsid w:val="003647FE"/>
    <w:rsid w:val="00364A5E"/>
    <w:rsid w:val="00365520"/>
    <w:rsid w:val="00366032"/>
    <w:rsid w:val="003666E3"/>
    <w:rsid w:val="00366905"/>
    <w:rsid w:val="00367099"/>
    <w:rsid w:val="00367473"/>
    <w:rsid w:val="003677AD"/>
    <w:rsid w:val="00367A54"/>
    <w:rsid w:val="003707AE"/>
    <w:rsid w:val="00370C6E"/>
    <w:rsid w:val="00370FDD"/>
    <w:rsid w:val="003710EF"/>
    <w:rsid w:val="00375FBE"/>
    <w:rsid w:val="00376790"/>
    <w:rsid w:val="00376A87"/>
    <w:rsid w:val="003771E8"/>
    <w:rsid w:val="003774A4"/>
    <w:rsid w:val="0038078E"/>
    <w:rsid w:val="00380C83"/>
    <w:rsid w:val="00381FE1"/>
    <w:rsid w:val="00382778"/>
    <w:rsid w:val="003830AD"/>
    <w:rsid w:val="00383362"/>
    <w:rsid w:val="00384670"/>
    <w:rsid w:val="003855DF"/>
    <w:rsid w:val="0038E392"/>
    <w:rsid w:val="0039016F"/>
    <w:rsid w:val="003905E5"/>
    <w:rsid w:val="003906EF"/>
    <w:rsid w:val="003907E7"/>
    <w:rsid w:val="00390BAE"/>
    <w:rsid w:val="00393010"/>
    <w:rsid w:val="00394E6D"/>
    <w:rsid w:val="003951DD"/>
    <w:rsid w:val="00396FEC"/>
    <w:rsid w:val="00397C5A"/>
    <w:rsid w:val="00397F11"/>
    <w:rsid w:val="003A0075"/>
    <w:rsid w:val="003A181B"/>
    <w:rsid w:val="003A2D3C"/>
    <w:rsid w:val="003A2D52"/>
    <w:rsid w:val="003A3600"/>
    <w:rsid w:val="003A41CC"/>
    <w:rsid w:val="003A4CF3"/>
    <w:rsid w:val="003A5C8D"/>
    <w:rsid w:val="003A6451"/>
    <w:rsid w:val="003A7909"/>
    <w:rsid w:val="003B33D8"/>
    <w:rsid w:val="003B520F"/>
    <w:rsid w:val="003B56A1"/>
    <w:rsid w:val="003B594A"/>
    <w:rsid w:val="003C10A3"/>
    <w:rsid w:val="003C125A"/>
    <w:rsid w:val="003C4176"/>
    <w:rsid w:val="003C4EF7"/>
    <w:rsid w:val="003C6013"/>
    <w:rsid w:val="003C655F"/>
    <w:rsid w:val="003C74D4"/>
    <w:rsid w:val="003C773D"/>
    <w:rsid w:val="003D0055"/>
    <w:rsid w:val="003D11C0"/>
    <w:rsid w:val="003D27BA"/>
    <w:rsid w:val="003D43E6"/>
    <w:rsid w:val="003D58F8"/>
    <w:rsid w:val="003D65A8"/>
    <w:rsid w:val="003D7F16"/>
    <w:rsid w:val="003E1010"/>
    <w:rsid w:val="003E1110"/>
    <w:rsid w:val="003E28C4"/>
    <w:rsid w:val="003E6251"/>
    <w:rsid w:val="003E666E"/>
    <w:rsid w:val="003E77C4"/>
    <w:rsid w:val="003F0EBF"/>
    <w:rsid w:val="003F2319"/>
    <w:rsid w:val="003F2F91"/>
    <w:rsid w:val="003F446D"/>
    <w:rsid w:val="003F61CF"/>
    <w:rsid w:val="00401244"/>
    <w:rsid w:val="00401AC7"/>
    <w:rsid w:val="00403FA9"/>
    <w:rsid w:val="00405036"/>
    <w:rsid w:val="0040564E"/>
    <w:rsid w:val="00406336"/>
    <w:rsid w:val="00407082"/>
    <w:rsid w:val="00407995"/>
    <w:rsid w:val="00411624"/>
    <w:rsid w:val="004120B3"/>
    <w:rsid w:val="00414567"/>
    <w:rsid w:val="00414E0B"/>
    <w:rsid w:val="0041782B"/>
    <w:rsid w:val="00417C22"/>
    <w:rsid w:val="00421829"/>
    <w:rsid w:val="0042356B"/>
    <w:rsid w:val="00425496"/>
    <w:rsid w:val="00427410"/>
    <w:rsid w:val="00430716"/>
    <w:rsid w:val="00430F71"/>
    <w:rsid w:val="00430FC1"/>
    <w:rsid w:val="00432512"/>
    <w:rsid w:val="00432F07"/>
    <w:rsid w:val="0043314F"/>
    <w:rsid w:val="00433BE4"/>
    <w:rsid w:val="00434296"/>
    <w:rsid w:val="0043429A"/>
    <w:rsid w:val="00434590"/>
    <w:rsid w:val="00435B7C"/>
    <w:rsid w:val="00435C4A"/>
    <w:rsid w:val="004370F6"/>
    <w:rsid w:val="00437B4C"/>
    <w:rsid w:val="004409BE"/>
    <w:rsid w:val="004448B8"/>
    <w:rsid w:val="00445433"/>
    <w:rsid w:val="00445CBD"/>
    <w:rsid w:val="004506C6"/>
    <w:rsid w:val="00450E22"/>
    <w:rsid w:val="00451C1C"/>
    <w:rsid w:val="0045338D"/>
    <w:rsid w:val="00453492"/>
    <w:rsid w:val="00455370"/>
    <w:rsid w:val="00456209"/>
    <w:rsid w:val="004562B5"/>
    <w:rsid w:val="00456AE5"/>
    <w:rsid w:val="00457116"/>
    <w:rsid w:val="00457C9E"/>
    <w:rsid w:val="0046001C"/>
    <w:rsid w:val="00461A7C"/>
    <w:rsid w:val="004633D3"/>
    <w:rsid w:val="0046366B"/>
    <w:rsid w:val="004645F7"/>
    <w:rsid w:val="00464A08"/>
    <w:rsid w:val="00466F89"/>
    <w:rsid w:val="00467FA8"/>
    <w:rsid w:val="00467FB7"/>
    <w:rsid w:val="0047080C"/>
    <w:rsid w:val="00471B11"/>
    <w:rsid w:val="004732F3"/>
    <w:rsid w:val="00474305"/>
    <w:rsid w:val="00475A57"/>
    <w:rsid w:val="00475D1C"/>
    <w:rsid w:val="0047653C"/>
    <w:rsid w:val="00477189"/>
    <w:rsid w:val="00480CDD"/>
    <w:rsid w:val="00480FD1"/>
    <w:rsid w:val="004811FB"/>
    <w:rsid w:val="00483EC9"/>
    <w:rsid w:val="004856C4"/>
    <w:rsid w:val="00485FB1"/>
    <w:rsid w:val="00486D41"/>
    <w:rsid w:val="004904A4"/>
    <w:rsid w:val="00490FEC"/>
    <w:rsid w:val="004945A9"/>
    <w:rsid w:val="00494606"/>
    <w:rsid w:val="004A0B6C"/>
    <w:rsid w:val="004A1F35"/>
    <w:rsid w:val="004A4238"/>
    <w:rsid w:val="004A5605"/>
    <w:rsid w:val="004A5AF4"/>
    <w:rsid w:val="004A6600"/>
    <w:rsid w:val="004A7004"/>
    <w:rsid w:val="004A7BA3"/>
    <w:rsid w:val="004B0AB0"/>
    <w:rsid w:val="004B0ED9"/>
    <w:rsid w:val="004B17AE"/>
    <w:rsid w:val="004B3AF4"/>
    <w:rsid w:val="004B5D3B"/>
    <w:rsid w:val="004B60F4"/>
    <w:rsid w:val="004B7FA6"/>
    <w:rsid w:val="004C278A"/>
    <w:rsid w:val="004C3869"/>
    <w:rsid w:val="004C38AC"/>
    <w:rsid w:val="004C3B73"/>
    <w:rsid w:val="004C4829"/>
    <w:rsid w:val="004C49E6"/>
    <w:rsid w:val="004C54EF"/>
    <w:rsid w:val="004C74CF"/>
    <w:rsid w:val="004C7C4B"/>
    <w:rsid w:val="004D22AE"/>
    <w:rsid w:val="004D364E"/>
    <w:rsid w:val="004D5E92"/>
    <w:rsid w:val="004D68C5"/>
    <w:rsid w:val="004D6AD1"/>
    <w:rsid w:val="004E0C8E"/>
    <w:rsid w:val="004E0E4A"/>
    <w:rsid w:val="004E19B4"/>
    <w:rsid w:val="004E2656"/>
    <w:rsid w:val="004E2923"/>
    <w:rsid w:val="004E2B84"/>
    <w:rsid w:val="004E31DB"/>
    <w:rsid w:val="004E3AFE"/>
    <w:rsid w:val="004E505B"/>
    <w:rsid w:val="004E6718"/>
    <w:rsid w:val="004F1B85"/>
    <w:rsid w:val="004F1DE8"/>
    <w:rsid w:val="004F3D52"/>
    <w:rsid w:val="004F5209"/>
    <w:rsid w:val="004F5554"/>
    <w:rsid w:val="004F6B35"/>
    <w:rsid w:val="004F72E9"/>
    <w:rsid w:val="004F74E5"/>
    <w:rsid w:val="004F75B1"/>
    <w:rsid w:val="004F7BD0"/>
    <w:rsid w:val="00500731"/>
    <w:rsid w:val="005034F6"/>
    <w:rsid w:val="00506BAF"/>
    <w:rsid w:val="00506BDB"/>
    <w:rsid w:val="0051032A"/>
    <w:rsid w:val="00511C9E"/>
    <w:rsid w:val="00512869"/>
    <w:rsid w:val="00512DF3"/>
    <w:rsid w:val="0051421D"/>
    <w:rsid w:val="0051424C"/>
    <w:rsid w:val="00515A8E"/>
    <w:rsid w:val="00515AF4"/>
    <w:rsid w:val="0051691F"/>
    <w:rsid w:val="00517540"/>
    <w:rsid w:val="005178B8"/>
    <w:rsid w:val="00517C54"/>
    <w:rsid w:val="0051C610"/>
    <w:rsid w:val="0052179D"/>
    <w:rsid w:val="00521EEE"/>
    <w:rsid w:val="005222AE"/>
    <w:rsid w:val="00524D6E"/>
    <w:rsid w:val="0052A043"/>
    <w:rsid w:val="005305BD"/>
    <w:rsid w:val="00531FBC"/>
    <w:rsid w:val="0053303D"/>
    <w:rsid w:val="005341F1"/>
    <w:rsid w:val="0053604C"/>
    <w:rsid w:val="00536DE3"/>
    <w:rsid w:val="00536EA5"/>
    <w:rsid w:val="0054093B"/>
    <w:rsid w:val="0054104A"/>
    <w:rsid w:val="005426AB"/>
    <w:rsid w:val="00545774"/>
    <w:rsid w:val="005459CC"/>
    <w:rsid w:val="00550AF0"/>
    <w:rsid w:val="00550F7F"/>
    <w:rsid w:val="00552DEC"/>
    <w:rsid w:val="0055380E"/>
    <w:rsid w:val="0055482A"/>
    <w:rsid w:val="0055675B"/>
    <w:rsid w:val="00557D71"/>
    <w:rsid w:val="005617F3"/>
    <w:rsid w:val="00561D7B"/>
    <w:rsid w:val="00561FA8"/>
    <w:rsid w:val="00563E42"/>
    <w:rsid w:val="00564105"/>
    <w:rsid w:val="00564EA6"/>
    <w:rsid w:val="005650E0"/>
    <w:rsid w:val="005678AE"/>
    <w:rsid w:val="00570CC1"/>
    <w:rsid w:val="00571FDF"/>
    <w:rsid w:val="00572630"/>
    <w:rsid w:val="00573475"/>
    <w:rsid w:val="005738A1"/>
    <w:rsid w:val="00573CF4"/>
    <w:rsid w:val="00573EB3"/>
    <w:rsid w:val="00576319"/>
    <w:rsid w:val="0057775A"/>
    <w:rsid w:val="00577F2D"/>
    <w:rsid w:val="005804F7"/>
    <w:rsid w:val="00580ED0"/>
    <w:rsid w:val="005811F4"/>
    <w:rsid w:val="005825AD"/>
    <w:rsid w:val="0058354F"/>
    <w:rsid w:val="0058402D"/>
    <w:rsid w:val="00584576"/>
    <w:rsid w:val="00584D9E"/>
    <w:rsid w:val="00585642"/>
    <w:rsid w:val="00586EFC"/>
    <w:rsid w:val="0059029E"/>
    <w:rsid w:val="0059056D"/>
    <w:rsid w:val="00592AE2"/>
    <w:rsid w:val="0059350D"/>
    <w:rsid w:val="005942E2"/>
    <w:rsid w:val="005978BD"/>
    <w:rsid w:val="005A0EB7"/>
    <w:rsid w:val="005A2BD1"/>
    <w:rsid w:val="005A420C"/>
    <w:rsid w:val="005A4417"/>
    <w:rsid w:val="005A456C"/>
    <w:rsid w:val="005A74D1"/>
    <w:rsid w:val="005A7E21"/>
    <w:rsid w:val="005B006B"/>
    <w:rsid w:val="005B28F8"/>
    <w:rsid w:val="005B44AE"/>
    <w:rsid w:val="005B4E5D"/>
    <w:rsid w:val="005B6BC1"/>
    <w:rsid w:val="005B72C6"/>
    <w:rsid w:val="005B7A92"/>
    <w:rsid w:val="005B7B2A"/>
    <w:rsid w:val="005C1F67"/>
    <w:rsid w:val="005C416C"/>
    <w:rsid w:val="005C448C"/>
    <w:rsid w:val="005D36C1"/>
    <w:rsid w:val="005D3B67"/>
    <w:rsid w:val="005D4047"/>
    <w:rsid w:val="005D58FD"/>
    <w:rsid w:val="005D5A71"/>
    <w:rsid w:val="005D627B"/>
    <w:rsid w:val="005D634E"/>
    <w:rsid w:val="005D7517"/>
    <w:rsid w:val="005E0A21"/>
    <w:rsid w:val="005E0AFF"/>
    <w:rsid w:val="005E0C42"/>
    <w:rsid w:val="005E0D72"/>
    <w:rsid w:val="005E0E90"/>
    <w:rsid w:val="005E3155"/>
    <w:rsid w:val="005E3BF7"/>
    <w:rsid w:val="005E520E"/>
    <w:rsid w:val="005E5259"/>
    <w:rsid w:val="005E6F14"/>
    <w:rsid w:val="005E7299"/>
    <w:rsid w:val="005F02E9"/>
    <w:rsid w:val="005F0E39"/>
    <w:rsid w:val="005F3E80"/>
    <w:rsid w:val="005F6FB7"/>
    <w:rsid w:val="005F7217"/>
    <w:rsid w:val="006014EC"/>
    <w:rsid w:val="00603FFC"/>
    <w:rsid w:val="00604502"/>
    <w:rsid w:val="00604BC5"/>
    <w:rsid w:val="0060517C"/>
    <w:rsid w:val="00605862"/>
    <w:rsid w:val="00607296"/>
    <w:rsid w:val="0061208E"/>
    <w:rsid w:val="006128FC"/>
    <w:rsid w:val="006145E0"/>
    <w:rsid w:val="006155C5"/>
    <w:rsid w:val="00615F2A"/>
    <w:rsid w:val="00616553"/>
    <w:rsid w:val="00617079"/>
    <w:rsid w:val="00617DBB"/>
    <w:rsid w:val="00617F2E"/>
    <w:rsid w:val="006220EC"/>
    <w:rsid w:val="0062260A"/>
    <w:rsid w:val="0062397F"/>
    <w:rsid w:val="00624240"/>
    <w:rsid w:val="0062626D"/>
    <w:rsid w:val="00627200"/>
    <w:rsid w:val="00627AFC"/>
    <w:rsid w:val="00627C4C"/>
    <w:rsid w:val="00630461"/>
    <w:rsid w:val="0063157C"/>
    <w:rsid w:val="006327F8"/>
    <w:rsid w:val="00632B95"/>
    <w:rsid w:val="00637AE3"/>
    <w:rsid w:val="00640BFB"/>
    <w:rsid w:val="00640F1E"/>
    <w:rsid w:val="0064107E"/>
    <w:rsid w:val="0064114B"/>
    <w:rsid w:val="0064130C"/>
    <w:rsid w:val="0064264B"/>
    <w:rsid w:val="006428F9"/>
    <w:rsid w:val="0064463F"/>
    <w:rsid w:val="006451AB"/>
    <w:rsid w:val="00645912"/>
    <w:rsid w:val="0064654C"/>
    <w:rsid w:val="006508C2"/>
    <w:rsid w:val="006529DC"/>
    <w:rsid w:val="00652FFF"/>
    <w:rsid w:val="00655653"/>
    <w:rsid w:val="00657C21"/>
    <w:rsid w:val="00660853"/>
    <w:rsid w:val="00661C49"/>
    <w:rsid w:val="00661CB0"/>
    <w:rsid w:val="006623F6"/>
    <w:rsid w:val="00662A34"/>
    <w:rsid w:val="00663234"/>
    <w:rsid w:val="0066530D"/>
    <w:rsid w:val="00666350"/>
    <w:rsid w:val="006667F5"/>
    <w:rsid w:val="00666DEC"/>
    <w:rsid w:val="0067173F"/>
    <w:rsid w:val="00671EDE"/>
    <w:rsid w:val="00672D11"/>
    <w:rsid w:val="0067483D"/>
    <w:rsid w:val="00675612"/>
    <w:rsid w:val="006757E6"/>
    <w:rsid w:val="00676021"/>
    <w:rsid w:val="006760CF"/>
    <w:rsid w:val="006767E8"/>
    <w:rsid w:val="00677659"/>
    <w:rsid w:val="00683F06"/>
    <w:rsid w:val="00687553"/>
    <w:rsid w:val="00687F1A"/>
    <w:rsid w:val="0069111F"/>
    <w:rsid w:val="006916B9"/>
    <w:rsid w:val="00692CB5"/>
    <w:rsid w:val="006938B4"/>
    <w:rsid w:val="006949E7"/>
    <w:rsid w:val="00694E4C"/>
    <w:rsid w:val="006A088E"/>
    <w:rsid w:val="006A1693"/>
    <w:rsid w:val="006A203F"/>
    <w:rsid w:val="006A489D"/>
    <w:rsid w:val="006A53D5"/>
    <w:rsid w:val="006A566B"/>
    <w:rsid w:val="006A59DC"/>
    <w:rsid w:val="006B1625"/>
    <w:rsid w:val="006B1688"/>
    <w:rsid w:val="006B1BC0"/>
    <w:rsid w:val="006B1C77"/>
    <w:rsid w:val="006B1D0E"/>
    <w:rsid w:val="006B28C1"/>
    <w:rsid w:val="006B2A65"/>
    <w:rsid w:val="006B3DA9"/>
    <w:rsid w:val="006B666D"/>
    <w:rsid w:val="006C1BB4"/>
    <w:rsid w:val="006C20B9"/>
    <w:rsid w:val="006C4761"/>
    <w:rsid w:val="006C4CA7"/>
    <w:rsid w:val="006C4CC4"/>
    <w:rsid w:val="006C4CD0"/>
    <w:rsid w:val="006C50A7"/>
    <w:rsid w:val="006C5456"/>
    <w:rsid w:val="006C6499"/>
    <w:rsid w:val="006D0B93"/>
    <w:rsid w:val="006D16F4"/>
    <w:rsid w:val="006D173B"/>
    <w:rsid w:val="006D1ECA"/>
    <w:rsid w:val="006D27E4"/>
    <w:rsid w:val="006D3489"/>
    <w:rsid w:val="006D6D52"/>
    <w:rsid w:val="006D7277"/>
    <w:rsid w:val="006E0E50"/>
    <w:rsid w:val="006E1E2D"/>
    <w:rsid w:val="006E2056"/>
    <w:rsid w:val="006E4D5D"/>
    <w:rsid w:val="006E4E61"/>
    <w:rsid w:val="006E6428"/>
    <w:rsid w:val="006E7C56"/>
    <w:rsid w:val="006F04E8"/>
    <w:rsid w:val="006F1764"/>
    <w:rsid w:val="006F20FE"/>
    <w:rsid w:val="006F22CE"/>
    <w:rsid w:val="006F3EF4"/>
    <w:rsid w:val="006F48A4"/>
    <w:rsid w:val="006F5CB7"/>
    <w:rsid w:val="006F6CEF"/>
    <w:rsid w:val="006F7F2E"/>
    <w:rsid w:val="007003CB"/>
    <w:rsid w:val="007004E0"/>
    <w:rsid w:val="00700667"/>
    <w:rsid w:val="00701B8A"/>
    <w:rsid w:val="00701C8A"/>
    <w:rsid w:val="00701FCD"/>
    <w:rsid w:val="00702C59"/>
    <w:rsid w:val="00703329"/>
    <w:rsid w:val="00703F6A"/>
    <w:rsid w:val="0070418E"/>
    <w:rsid w:val="0070449F"/>
    <w:rsid w:val="00704E14"/>
    <w:rsid w:val="00705591"/>
    <w:rsid w:val="0070673F"/>
    <w:rsid w:val="007068C0"/>
    <w:rsid w:val="007072FE"/>
    <w:rsid w:val="00707365"/>
    <w:rsid w:val="00707D07"/>
    <w:rsid w:val="0070DAE1"/>
    <w:rsid w:val="0071113F"/>
    <w:rsid w:val="007116E0"/>
    <w:rsid w:val="00711BDA"/>
    <w:rsid w:val="00711CDC"/>
    <w:rsid w:val="007127A7"/>
    <w:rsid w:val="0071283A"/>
    <w:rsid w:val="00713122"/>
    <w:rsid w:val="00715848"/>
    <w:rsid w:val="00715ACA"/>
    <w:rsid w:val="00720381"/>
    <w:rsid w:val="007206DD"/>
    <w:rsid w:val="00721AAB"/>
    <w:rsid w:val="007228AE"/>
    <w:rsid w:val="0072312B"/>
    <w:rsid w:val="007235FE"/>
    <w:rsid w:val="00724C7F"/>
    <w:rsid w:val="00725495"/>
    <w:rsid w:val="0072687D"/>
    <w:rsid w:val="007303F8"/>
    <w:rsid w:val="0073057C"/>
    <w:rsid w:val="007309BF"/>
    <w:rsid w:val="00730FE8"/>
    <w:rsid w:val="007312FC"/>
    <w:rsid w:val="00731CBE"/>
    <w:rsid w:val="00731EF7"/>
    <w:rsid w:val="00735D17"/>
    <w:rsid w:val="007360D2"/>
    <w:rsid w:val="007364CA"/>
    <w:rsid w:val="007364D2"/>
    <w:rsid w:val="007377F4"/>
    <w:rsid w:val="00740C8C"/>
    <w:rsid w:val="00740CA4"/>
    <w:rsid w:val="007411C7"/>
    <w:rsid w:val="00741334"/>
    <w:rsid w:val="00741BCB"/>
    <w:rsid w:val="007427CD"/>
    <w:rsid w:val="007432C3"/>
    <w:rsid w:val="007464EA"/>
    <w:rsid w:val="00746650"/>
    <w:rsid w:val="00746F5D"/>
    <w:rsid w:val="00747B3D"/>
    <w:rsid w:val="00750222"/>
    <w:rsid w:val="00750A89"/>
    <w:rsid w:val="00750AA7"/>
    <w:rsid w:val="00751374"/>
    <w:rsid w:val="00751896"/>
    <w:rsid w:val="0075467B"/>
    <w:rsid w:val="0075483C"/>
    <w:rsid w:val="007553C6"/>
    <w:rsid w:val="007579AD"/>
    <w:rsid w:val="00760825"/>
    <w:rsid w:val="007612C0"/>
    <w:rsid w:val="0076160B"/>
    <w:rsid w:val="00763FBC"/>
    <w:rsid w:val="00764323"/>
    <w:rsid w:val="00764BE4"/>
    <w:rsid w:val="007651AD"/>
    <w:rsid w:val="007669D7"/>
    <w:rsid w:val="00767C6E"/>
    <w:rsid w:val="00771D8F"/>
    <w:rsid w:val="00773371"/>
    <w:rsid w:val="00773590"/>
    <w:rsid w:val="00773594"/>
    <w:rsid w:val="0077547E"/>
    <w:rsid w:val="00777A0D"/>
    <w:rsid w:val="00777D44"/>
    <w:rsid w:val="007800D8"/>
    <w:rsid w:val="007808A5"/>
    <w:rsid w:val="00780BA4"/>
    <w:rsid w:val="00781782"/>
    <w:rsid w:val="007818AC"/>
    <w:rsid w:val="00782EFF"/>
    <w:rsid w:val="00783B27"/>
    <w:rsid w:val="007843E3"/>
    <w:rsid w:val="007844BE"/>
    <w:rsid w:val="00785B96"/>
    <w:rsid w:val="0078644B"/>
    <w:rsid w:val="00787F7B"/>
    <w:rsid w:val="007907F1"/>
    <w:rsid w:val="00790DB6"/>
    <w:rsid w:val="00791214"/>
    <w:rsid w:val="00791465"/>
    <w:rsid w:val="007916A9"/>
    <w:rsid w:val="00791D80"/>
    <w:rsid w:val="00794106"/>
    <w:rsid w:val="00794783"/>
    <w:rsid w:val="00794E20"/>
    <w:rsid w:val="00795FB8"/>
    <w:rsid w:val="007A02C1"/>
    <w:rsid w:val="007A042E"/>
    <w:rsid w:val="007A2022"/>
    <w:rsid w:val="007A2EC2"/>
    <w:rsid w:val="007A4772"/>
    <w:rsid w:val="007A75E6"/>
    <w:rsid w:val="007A7658"/>
    <w:rsid w:val="007B13FF"/>
    <w:rsid w:val="007B2671"/>
    <w:rsid w:val="007B2909"/>
    <w:rsid w:val="007B2BF3"/>
    <w:rsid w:val="007B31C9"/>
    <w:rsid w:val="007B3684"/>
    <w:rsid w:val="007B3BA9"/>
    <w:rsid w:val="007B4820"/>
    <w:rsid w:val="007B59A7"/>
    <w:rsid w:val="007B772F"/>
    <w:rsid w:val="007C157E"/>
    <w:rsid w:val="007C17F5"/>
    <w:rsid w:val="007C2020"/>
    <w:rsid w:val="007C21D4"/>
    <w:rsid w:val="007C265B"/>
    <w:rsid w:val="007C4913"/>
    <w:rsid w:val="007C4B92"/>
    <w:rsid w:val="007C5AFC"/>
    <w:rsid w:val="007C5EF7"/>
    <w:rsid w:val="007C5FBF"/>
    <w:rsid w:val="007C611A"/>
    <w:rsid w:val="007C7525"/>
    <w:rsid w:val="007C7800"/>
    <w:rsid w:val="007D0BD1"/>
    <w:rsid w:val="007D1533"/>
    <w:rsid w:val="007D2857"/>
    <w:rsid w:val="007D3615"/>
    <w:rsid w:val="007D5211"/>
    <w:rsid w:val="007D59D3"/>
    <w:rsid w:val="007D6876"/>
    <w:rsid w:val="007D6923"/>
    <w:rsid w:val="007E09FC"/>
    <w:rsid w:val="007E4834"/>
    <w:rsid w:val="007E5B57"/>
    <w:rsid w:val="007F3440"/>
    <w:rsid w:val="007F3A34"/>
    <w:rsid w:val="007F4121"/>
    <w:rsid w:val="007F4616"/>
    <w:rsid w:val="007F50F3"/>
    <w:rsid w:val="007F5190"/>
    <w:rsid w:val="007F5219"/>
    <w:rsid w:val="007F5432"/>
    <w:rsid w:val="007F753A"/>
    <w:rsid w:val="008000B2"/>
    <w:rsid w:val="0080087B"/>
    <w:rsid w:val="0080171B"/>
    <w:rsid w:val="008026DD"/>
    <w:rsid w:val="00803CBA"/>
    <w:rsid w:val="00804123"/>
    <w:rsid w:val="00804637"/>
    <w:rsid w:val="00804BA0"/>
    <w:rsid w:val="008058CF"/>
    <w:rsid w:val="00805CB4"/>
    <w:rsid w:val="00806017"/>
    <w:rsid w:val="0080726D"/>
    <w:rsid w:val="008077FE"/>
    <w:rsid w:val="00807B57"/>
    <w:rsid w:val="008105DB"/>
    <w:rsid w:val="0081072E"/>
    <w:rsid w:val="00810E82"/>
    <w:rsid w:val="00812A83"/>
    <w:rsid w:val="00815546"/>
    <w:rsid w:val="00815C35"/>
    <w:rsid w:val="00815CD1"/>
    <w:rsid w:val="008165D5"/>
    <w:rsid w:val="008165EC"/>
    <w:rsid w:val="00816EBB"/>
    <w:rsid w:val="00817451"/>
    <w:rsid w:val="0081793D"/>
    <w:rsid w:val="00817992"/>
    <w:rsid w:val="00817DBB"/>
    <w:rsid w:val="00817FCA"/>
    <w:rsid w:val="00820EB8"/>
    <w:rsid w:val="00820F7C"/>
    <w:rsid w:val="008222D0"/>
    <w:rsid w:val="008265A1"/>
    <w:rsid w:val="008266D5"/>
    <w:rsid w:val="00826C0B"/>
    <w:rsid w:val="00826E27"/>
    <w:rsid w:val="008276D6"/>
    <w:rsid w:val="00827A01"/>
    <w:rsid w:val="00831986"/>
    <w:rsid w:val="008319FC"/>
    <w:rsid w:val="00832866"/>
    <w:rsid w:val="008335C7"/>
    <w:rsid w:val="00834783"/>
    <w:rsid w:val="008371B9"/>
    <w:rsid w:val="008374CB"/>
    <w:rsid w:val="00840F9F"/>
    <w:rsid w:val="00843C66"/>
    <w:rsid w:val="00846F1A"/>
    <w:rsid w:val="00847BC4"/>
    <w:rsid w:val="0085351F"/>
    <w:rsid w:val="00855506"/>
    <w:rsid w:val="0085568A"/>
    <w:rsid w:val="00855877"/>
    <w:rsid w:val="00855DF4"/>
    <w:rsid w:val="00855ECA"/>
    <w:rsid w:val="00856F47"/>
    <w:rsid w:val="00856FAA"/>
    <w:rsid w:val="008571AF"/>
    <w:rsid w:val="00857889"/>
    <w:rsid w:val="0086000D"/>
    <w:rsid w:val="008601D8"/>
    <w:rsid w:val="00860366"/>
    <w:rsid w:val="0086041D"/>
    <w:rsid w:val="0086130D"/>
    <w:rsid w:val="00863946"/>
    <w:rsid w:val="00863BEF"/>
    <w:rsid w:val="00863F1D"/>
    <w:rsid w:val="00863FFB"/>
    <w:rsid w:val="0086660A"/>
    <w:rsid w:val="00866CB4"/>
    <w:rsid w:val="008672AD"/>
    <w:rsid w:val="0086774D"/>
    <w:rsid w:val="008718A9"/>
    <w:rsid w:val="0087196F"/>
    <w:rsid w:val="00871BA2"/>
    <w:rsid w:val="00873145"/>
    <w:rsid w:val="0087328B"/>
    <w:rsid w:val="00874A47"/>
    <w:rsid w:val="00875568"/>
    <w:rsid w:val="008758A6"/>
    <w:rsid w:val="00876C34"/>
    <w:rsid w:val="008802EB"/>
    <w:rsid w:val="008811EB"/>
    <w:rsid w:val="00881E06"/>
    <w:rsid w:val="00881E18"/>
    <w:rsid w:val="00882099"/>
    <w:rsid w:val="00882D3F"/>
    <w:rsid w:val="00890017"/>
    <w:rsid w:val="00893311"/>
    <w:rsid w:val="00893B0C"/>
    <w:rsid w:val="0089406C"/>
    <w:rsid w:val="00894DF7"/>
    <w:rsid w:val="0089581D"/>
    <w:rsid w:val="00895B9F"/>
    <w:rsid w:val="00896199"/>
    <w:rsid w:val="008A0660"/>
    <w:rsid w:val="008A10ED"/>
    <w:rsid w:val="008A1E02"/>
    <w:rsid w:val="008A2449"/>
    <w:rsid w:val="008A3DF0"/>
    <w:rsid w:val="008A3F63"/>
    <w:rsid w:val="008A5839"/>
    <w:rsid w:val="008B029F"/>
    <w:rsid w:val="008B0958"/>
    <w:rsid w:val="008B1137"/>
    <w:rsid w:val="008B1346"/>
    <w:rsid w:val="008B1B44"/>
    <w:rsid w:val="008B1DF3"/>
    <w:rsid w:val="008B2524"/>
    <w:rsid w:val="008B4412"/>
    <w:rsid w:val="008B4739"/>
    <w:rsid w:val="008B4843"/>
    <w:rsid w:val="008B4D01"/>
    <w:rsid w:val="008B51A3"/>
    <w:rsid w:val="008B52AD"/>
    <w:rsid w:val="008B541E"/>
    <w:rsid w:val="008B5E5E"/>
    <w:rsid w:val="008B639B"/>
    <w:rsid w:val="008B6467"/>
    <w:rsid w:val="008B6CC1"/>
    <w:rsid w:val="008C352E"/>
    <w:rsid w:val="008C5354"/>
    <w:rsid w:val="008C64EA"/>
    <w:rsid w:val="008D0631"/>
    <w:rsid w:val="008D1052"/>
    <w:rsid w:val="008D28EB"/>
    <w:rsid w:val="008D2B02"/>
    <w:rsid w:val="008D31A6"/>
    <w:rsid w:val="008D6360"/>
    <w:rsid w:val="008D6648"/>
    <w:rsid w:val="008D7BDF"/>
    <w:rsid w:val="008D7E75"/>
    <w:rsid w:val="008E034B"/>
    <w:rsid w:val="008E23AC"/>
    <w:rsid w:val="008E6F7B"/>
    <w:rsid w:val="008E7C7D"/>
    <w:rsid w:val="008F25B5"/>
    <w:rsid w:val="008F3109"/>
    <w:rsid w:val="008F4148"/>
    <w:rsid w:val="008F44DD"/>
    <w:rsid w:val="008F4C21"/>
    <w:rsid w:val="008F543F"/>
    <w:rsid w:val="008F6769"/>
    <w:rsid w:val="008F6EBE"/>
    <w:rsid w:val="008F741B"/>
    <w:rsid w:val="008F7C0F"/>
    <w:rsid w:val="008F7E96"/>
    <w:rsid w:val="00900517"/>
    <w:rsid w:val="00901C35"/>
    <w:rsid w:val="009041A6"/>
    <w:rsid w:val="009043CA"/>
    <w:rsid w:val="00904488"/>
    <w:rsid w:val="00907D48"/>
    <w:rsid w:val="00911393"/>
    <w:rsid w:val="00913513"/>
    <w:rsid w:val="009145FC"/>
    <w:rsid w:val="009154F3"/>
    <w:rsid w:val="009155DC"/>
    <w:rsid w:val="00916051"/>
    <w:rsid w:val="0091736A"/>
    <w:rsid w:val="00920C45"/>
    <w:rsid w:val="00921270"/>
    <w:rsid w:val="0092145B"/>
    <w:rsid w:val="00921FDC"/>
    <w:rsid w:val="00924B26"/>
    <w:rsid w:val="00925BE2"/>
    <w:rsid w:val="00927195"/>
    <w:rsid w:val="009273F2"/>
    <w:rsid w:val="00930069"/>
    <w:rsid w:val="0093065B"/>
    <w:rsid w:val="009310E0"/>
    <w:rsid w:val="00931700"/>
    <w:rsid w:val="00931F80"/>
    <w:rsid w:val="0093223A"/>
    <w:rsid w:val="00932D07"/>
    <w:rsid w:val="0093360C"/>
    <w:rsid w:val="009337D1"/>
    <w:rsid w:val="009369CD"/>
    <w:rsid w:val="00936FAB"/>
    <w:rsid w:val="009401CD"/>
    <w:rsid w:val="00942300"/>
    <w:rsid w:val="0094397C"/>
    <w:rsid w:val="009470E8"/>
    <w:rsid w:val="009502E7"/>
    <w:rsid w:val="00950E9D"/>
    <w:rsid w:val="00955282"/>
    <w:rsid w:val="00955D50"/>
    <w:rsid w:val="0095688A"/>
    <w:rsid w:val="00960AD1"/>
    <w:rsid w:val="00962270"/>
    <w:rsid w:val="00962405"/>
    <w:rsid w:val="0096267B"/>
    <w:rsid w:val="00962841"/>
    <w:rsid w:val="00963428"/>
    <w:rsid w:val="00963D94"/>
    <w:rsid w:val="0096552D"/>
    <w:rsid w:val="00966E48"/>
    <w:rsid w:val="00970415"/>
    <w:rsid w:val="00971D55"/>
    <w:rsid w:val="00972290"/>
    <w:rsid w:val="00972709"/>
    <w:rsid w:val="00972BD7"/>
    <w:rsid w:val="00973CB5"/>
    <w:rsid w:val="0097434A"/>
    <w:rsid w:val="0097562C"/>
    <w:rsid w:val="009763B7"/>
    <w:rsid w:val="00976C6A"/>
    <w:rsid w:val="009774F8"/>
    <w:rsid w:val="00980025"/>
    <w:rsid w:val="00986913"/>
    <w:rsid w:val="00987021"/>
    <w:rsid w:val="00987C73"/>
    <w:rsid w:val="009901F7"/>
    <w:rsid w:val="00990927"/>
    <w:rsid w:val="009909E2"/>
    <w:rsid w:val="009914C0"/>
    <w:rsid w:val="00992C7D"/>
    <w:rsid w:val="009952D4"/>
    <w:rsid w:val="00996A31"/>
    <w:rsid w:val="00996F9F"/>
    <w:rsid w:val="009A0CBB"/>
    <w:rsid w:val="009A0E2F"/>
    <w:rsid w:val="009A31A8"/>
    <w:rsid w:val="009A3964"/>
    <w:rsid w:val="009A399E"/>
    <w:rsid w:val="009A5F50"/>
    <w:rsid w:val="009A67BD"/>
    <w:rsid w:val="009A7D04"/>
    <w:rsid w:val="009B0FC9"/>
    <w:rsid w:val="009B21A6"/>
    <w:rsid w:val="009B2BD8"/>
    <w:rsid w:val="009B2E88"/>
    <w:rsid w:val="009B4CFE"/>
    <w:rsid w:val="009B59E5"/>
    <w:rsid w:val="009B59EA"/>
    <w:rsid w:val="009B5DB5"/>
    <w:rsid w:val="009B7484"/>
    <w:rsid w:val="009C5321"/>
    <w:rsid w:val="009C5FF0"/>
    <w:rsid w:val="009C7547"/>
    <w:rsid w:val="009C7D10"/>
    <w:rsid w:val="009D0A8C"/>
    <w:rsid w:val="009D1B5E"/>
    <w:rsid w:val="009D365A"/>
    <w:rsid w:val="009D36A4"/>
    <w:rsid w:val="009D37C4"/>
    <w:rsid w:val="009D39C0"/>
    <w:rsid w:val="009D5658"/>
    <w:rsid w:val="009D569B"/>
    <w:rsid w:val="009D648A"/>
    <w:rsid w:val="009D714E"/>
    <w:rsid w:val="009D72E4"/>
    <w:rsid w:val="009D7BF2"/>
    <w:rsid w:val="009E15CE"/>
    <w:rsid w:val="009E1782"/>
    <w:rsid w:val="009E2254"/>
    <w:rsid w:val="009E5671"/>
    <w:rsid w:val="009E6AE1"/>
    <w:rsid w:val="009E6F62"/>
    <w:rsid w:val="009E758F"/>
    <w:rsid w:val="009F0CCA"/>
    <w:rsid w:val="009F0EFF"/>
    <w:rsid w:val="009F5484"/>
    <w:rsid w:val="009F5FCE"/>
    <w:rsid w:val="009F621F"/>
    <w:rsid w:val="009F7DE2"/>
    <w:rsid w:val="00A01633"/>
    <w:rsid w:val="00A017AD"/>
    <w:rsid w:val="00A01A96"/>
    <w:rsid w:val="00A01EB0"/>
    <w:rsid w:val="00A0238D"/>
    <w:rsid w:val="00A037E9"/>
    <w:rsid w:val="00A0522E"/>
    <w:rsid w:val="00A052B2"/>
    <w:rsid w:val="00A07DD6"/>
    <w:rsid w:val="00A1136D"/>
    <w:rsid w:val="00A118C7"/>
    <w:rsid w:val="00A1218C"/>
    <w:rsid w:val="00A157D9"/>
    <w:rsid w:val="00A15F6A"/>
    <w:rsid w:val="00A163BD"/>
    <w:rsid w:val="00A1657D"/>
    <w:rsid w:val="00A16B99"/>
    <w:rsid w:val="00A16C5D"/>
    <w:rsid w:val="00A1797C"/>
    <w:rsid w:val="00A2003F"/>
    <w:rsid w:val="00A211FA"/>
    <w:rsid w:val="00A21272"/>
    <w:rsid w:val="00A21A45"/>
    <w:rsid w:val="00A2259A"/>
    <w:rsid w:val="00A22ED2"/>
    <w:rsid w:val="00A23695"/>
    <w:rsid w:val="00A2432B"/>
    <w:rsid w:val="00A24AC7"/>
    <w:rsid w:val="00A25965"/>
    <w:rsid w:val="00A261C3"/>
    <w:rsid w:val="00A26BC7"/>
    <w:rsid w:val="00A270F2"/>
    <w:rsid w:val="00A32E6B"/>
    <w:rsid w:val="00A347C9"/>
    <w:rsid w:val="00A34D9C"/>
    <w:rsid w:val="00A3504E"/>
    <w:rsid w:val="00A351D0"/>
    <w:rsid w:val="00A35437"/>
    <w:rsid w:val="00A36E42"/>
    <w:rsid w:val="00A37966"/>
    <w:rsid w:val="00A37F97"/>
    <w:rsid w:val="00A41B7E"/>
    <w:rsid w:val="00A434BF"/>
    <w:rsid w:val="00A44595"/>
    <w:rsid w:val="00A44C21"/>
    <w:rsid w:val="00A450EC"/>
    <w:rsid w:val="00A453EA"/>
    <w:rsid w:val="00A45400"/>
    <w:rsid w:val="00A476D4"/>
    <w:rsid w:val="00A47BDB"/>
    <w:rsid w:val="00A503FF"/>
    <w:rsid w:val="00A50534"/>
    <w:rsid w:val="00A513F7"/>
    <w:rsid w:val="00A52D38"/>
    <w:rsid w:val="00A5378C"/>
    <w:rsid w:val="00A539AD"/>
    <w:rsid w:val="00A55DBB"/>
    <w:rsid w:val="00A5711B"/>
    <w:rsid w:val="00A57829"/>
    <w:rsid w:val="00A57976"/>
    <w:rsid w:val="00A57CC2"/>
    <w:rsid w:val="00A58A50"/>
    <w:rsid w:val="00A6018F"/>
    <w:rsid w:val="00A617D5"/>
    <w:rsid w:val="00A620CA"/>
    <w:rsid w:val="00A62E5D"/>
    <w:rsid w:val="00A639EA"/>
    <w:rsid w:val="00A63F17"/>
    <w:rsid w:val="00A6597C"/>
    <w:rsid w:val="00A667E0"/>
    <w:rsid w:val="00A6734A"/>
    <w:rsid w:val="00A67B0C"/>
    <w:rsid w:val="00A72B6D"/>
    <w:rsid w:val="00A73AF2"/>
    <w:rsid w:val="00A772FC"/>
    <w:rsid w:val="00A77D78"/>
    <w:rsid w:val="00A80EFB"/>
    <w:rsid w:val="00A81631"/>
    <w:rsid w:val="00A81ADB"/>
    <w:rsid w:val="00A82973"/>
    <w:rsid w:val="00A8347D"/>
    <w:rsid w:val="00A83B9A"/>
    <w:rsid w:val="00A851BD"/>
    <w:rsid w:val="00A866F8"/>
    <w:rsid w:val="00A87034"/>
    <w:rsid w:val="00A87F3D"/>
    <w:rsid w:val="00A91111"/>
    <w:rsid w:val="00A9344E"/>
    <w:rsid w:val="00A9380E"/>
    <w:rsid w:val="00A9431B"/>
    <w:rsid w:val="00AA2873"/>
    <w:rsid w:val="00AA3D49"/>
    <w:rsid w:val="00AA548F"/>
    <w:rsid w:val="00AA5BD2"/>
    <w:rsid w:val="00AA7991"/>
    <w:rsid w:val="00AB02AF"/>
    <w:rsid w:val="00AB11ED"/>
    <w:rsid w:val="00AB1B74"/>
    <w:rsid w:val="00AB7868"/>
    <w:rsid w:val="00AC200C"/>
    <w:rsid w:val="00AC3983"/>
    <w:rsid w:val="00AC467E"/>
    <w:rsid w:val="00AC536A"/>
    <w:rsid w:val="00AC74EC"/>
    <w:rsid w:val="00AC76DB"/>
    <w:rsid w:val="00AC78C1"/>
    <w:rsid w:val="00AD0BF4"/>
    <w:rsid w:val="00AD3AEF"/>
    <w:rsid w:val="00AD4400"/>
    <w:rsid w:val="00AD4D77"/>
    <w:rsid w:val="00AD5A56"/>
    <w:rsid w:val="00AD7D00"/>
    <w:rsid w:val="00AD7EA9"/>
    <w:rsid w:val="00AE0360"/>
    <w:rsid w:val="00AE0B33"/>
    <w:rsid w:val="00AE21FD"/>
    <w:rsid w:val="00AE2373"/>
    <w:rsid w:val="00AE2765"/>
    <w:rsid w:val="00AE311B"/>
    <w:rsid w:val="00AE41E6"/>
    <w:rsid w:val="00AE5C93"/>
    <w:rsid w:val="00AE5E27"/>
    <w:rsid w:val="00AF0863"/>
    <w:rsid w:val="00AF0F4B"/>
    <w:rsid w:val="00AF27C4"/>
    <w:rsid w:val="00AF3302"/>
    <w:rsid w:val="00AF3E33"/>
    <w:rsid w:val="00AF401B"/>
    <w:rsid w:val="00AF5157"/>
    <w:rsid w:val="00AF5E93"/>
    <w:rsid w:val="00AF76B0"/>
    <w:rsid w:val="00B00956"/>
    <w:rsid w:val="00B036E9"/>
    <w:rsid w:val="00B046A0"/>
    <w:rsid w:val="00B048BB"/>
    <w:rsid w:val="00B06194"/>
    <w:rsid w:val="00B063B9"/>
    <w:rsid w:val="00B06983"/>
    <w:rsid w:val="00B0747E"/>
    <w:rsid w:val="00B07D68"/>
    <w:rsid w:val="00B1029A"/>
    <w:rsid w:val="00B10AEF"/>
    <w:rsid w:val="00B116AC"/>
    <w:rsid w:val="00B11E60"/>
    <w:rsid w:val="00B1341D"/>
    <w:rsid w:val="00B13818"/>
    <w:rsid w:val="00B20F62"/>
    <w:rsid w:val="00B247E0"/>
    <w:rsid w:val="00B2546F"/>
    <w:rsid w:val="00B27F01"/>
    <w:rsid w:val="00B3242F"/>
    <w:rsid w:val="00B3250E"/>
    <w:rsid w:val="00B363D6"/>
    <w:rsid w:val="00B3649C"/>
    <w:rsid w:val="00B37A93"/>
    <w:rsid w:val="00B40201"/>
    <w:rsid w:val="00B41DD3"/>
    <w:rsid w:val="00B46528"/>
    <w:rsid w:val="00B46581"/>
    <w:rsid w:val="00B46742"/>
    <w:rsid w:val="00B46C2A"/>
    <w:rsid w:val="00B472BF"/>
    <w:rsid w:val="00B50AC8"/>
    <w:rsid w:val="00B50C2E"/>
    <w:rsid w:val="00B50D10"/>
    <w:rsid w:val="00B525B9"/>
    <w:rsid w:val="00B530C2"/>
    <w:rsid w:val="00B53F65"/>
    <w:rsid w:val="00B550C9"/>
    <w:rsid w:val="00B553A9"/>
    <w:rsid w:val="00B61D68"/>
    <w:rsid w:val="00B61F31"/>
    <w:rsid w:val="00B63BAE"/>
    <w:rsid w:val="00B64818"/>
    <w:rsid w:val="00B65112"/>
    <w:rsid w:val="00B66559"/>
    <w:rsid w:val="00B66EE2"/>
    <w:rsid w:val="00B67507"/>
    <w:rsid w:val="00B71F3E"/>
    <w:rsid w:val="00B735D9"/>
    <w:rsid w:val="00B754C0"/>
    <w:rsid w:val="00B77A96"/>
    <w:rsid w:val="00B77E5D"/>
    <w:rsid w:val="00B8011A"/>
    <w:rsid w:val="00B801CD"/>
    <w:rsid w:val="00B807AA"/>
    <w:rsid w:val="00B80D46"/>
    <w:rsid w:val="00B814CF"/>
    <w:rsid w:val="00B82457"/>
    <w:rsid w:val="00B82F7C"/>
    <w:rsid w:val="00B85850"/>
    <w:rsid w:val="00B858C0"/>
    <w:rsid w:val="00B85BEE"/>
    <w:rsid w:val="00B85CBA"/>
    <w:rsid w:val="00B86C11"/>
    <w:rsid w:val="00B901BC"/>
    <w:rsid w:val="00B90BCA"/>
    <w:rsid w:val="00B92BE8"/>
    <w:rsid w:val="00B94779"/>
    <w:rsid w:val="00B97F24"/>
    <w:rsid w:val="00BA028C"/>
    <w:rsid w:val="00BA0B03"/>
    <w:rsid w:val="00BA18E5"/>
    <w:rsid w:val="00BA3106"/>
    <w:rsid w:val="00BA47D1"/>
    <w:rsid w:val="00BA6256"/>
    <w:rsid w:val="00BA6868"/>
    <w:rsid w:val="00BA7276"/>
    <w:rsid w:val="00BA7648"/>
    <w:rsid w:val="00BA7CFE"/>
    <w:rsid w:val="00BB166A"/>
    <w:rsid w:val="00BB2F31"/>
    <w:rsid w:val="00BB33E2"/>
    <w:rsid w:val="00BB391B"/>
    <w:rsid w:val="00BB3DF6"/>
    <w:rsid w:val="00BB414B"/>
    <w:rsid w:val="00BB5796"/>
    <w:rsid w:val="00BB58AF"/>
    <w:rsid w:val="00BB5A1F"/>
    <w:rsid w:val="00BB7468"/>
    <w:rsid w:val="00BB7862"/>
    <w:rsid w:val="00BC1450"/>
    <w:rsid w:val="00BC2441"/>
    <w:rsid w:val="00BC2F01"/>
    <w:rsid w:val="00BC3868"/>
    <w:rsid w:val="00BC394D"/>
    <w:rsid w:val="00BC54DB"/>
    <w:rsid w:val="00BC5811"/>
    <w:rsid w:val="00BC7672"/>
    <w:rsid w:val="00BC7CB6"/>
    <w:rsid w:val="00BD11CD"/>
    <w:rsid w:val="00BD1BF2"/>
    <w:rsid w:val="00BD1CC6"/>
    <w:rsid w:val="00BD1F2E"/>
    <w:rsid w:val="00BD238B"/>
    <w:rsid w:val="00BD2A00"/>
    <w:rsid w:val="00BD2CEB"/>
    <w:rsid w:val="00BD3E7D"/>
    <w:rsid w:val="00BD4995"/>
    <w:rsid w:val="00BD4E95"/>
    <w:rsid w:val="00BD58B0"/>
    <w:rsid w:val="00BD67F6"/>
    <w:rsid w:val="00BD6C65"/>
    <w:rsid w:val="00BD76AC"/>
    <w:rsid w:val="00BE5255"/>
    <w:rsid w:val="00BE53DE"/>
    <w:rsid w:val="00BE5473"/>
    <w:rsid w:val="00BF2398"/>
    <w:rsid w:val="00BF29D9"/>
    <w:rsid w:val="00BF2A14"/>
    <w:rsid w:val="00BF3F24"/>
    <w:rsid w:val="00BF4D8E"/>
    <w:rsid w:val="00BF68DE"/>
    <w:rsid w:val="00BF7AE2"/>
    <w:rsid w:val="00C00140"/>
    <w:rsid w:val="00C0038D"/>
    <w:rsid w:val="00C01504"/>
    <w:rsid w:val="00C01950"/>
    <w:rsid w:val="00C02025"/>
    <w:rsid w:val="00C0222D"/>
    <w:rsid w:val="00C0294F"/>
    <w:rsid w:val="00C04827"/>
    <w:rsid w:val="00C04D3F"/>
    <w:rsid w:val="00C073C9"/>
    <w:rsid w:val="00C07457"/>
    <w:rsid w:val="00C07BA6"/>
    <w:rsid w:val="00C10370"/>
    <w:rsid w:val="00C111B6"/>
    <w:rsid w:val="00C11985"/>
    <w:rsid w:val="00C13405"/>
    <w:rsid w:val="00C1408D"/>
    <w:rsid w:val="00C14611"/>
    <w:rsid w:val="00C14AFA"/>
    <w:rsid w:val="00C14BE1"/>
    <w:rsid w:val="00C15519"/>
    <w:rsid w:val="00C15D83"/>
    <w:rsid w:val="00C16726"/>
    <w:rsid w:val="00C1748C"/>
    <w:rsid w:val="00C178F7"/>
    <w:rsid w:val="00C20C04"/>
    <w:rsid w:val="00C2232F"/>
    <w:rsid w:val="00C22D18"/>
    <w:rsid w:val="00C24288"/>
    <w:rsid w:val="00C2510B"/>
    <w:rsid w:val="00C26787"/>
    <w:rsid w:val="00C31F3E"/>
    <w:rsid w:val="00C3308A"/>
    <w:rsid w:val="00C337D5"/>
    <w:rsid w:val="00C33846"/>
    <w:rsid w:val="00C34996"/>
    <w:rsid w:val="00C349DC"/>
    <w:rsid w:val="00C3590A"/>
    <w:rsid w:val="00C35B34"/>
    <w:rsid w:val="00C37C80"/>
    <w:rsid w:val="00C4282A"/>
    <w:rsid w:val="00C433E2"/>
    <w:rsid w:val="00C434C4"/>
    <w:rsid w:val="00C43BDE"/>
    <w:rsid w:val="00C45072"/>
    <w:rsid w:val="00C47143"/>
    <w:rsid w:val="00C47923"/>
    <w:rsid w:val="00C51438"/>
    <w:rsid w:val="00C533A9"/>
    <w:rsid w:val="00C54665"/>
    <w:rsid w:val="00C54E48"/>
    <w:rsid w:val="00C550B8"/>
    <w:rsid w:val="00C556D4"/>
    <w:rsid w:val="00C57899"/>
    <w:rsid w:val="00C61443"/>
    <w:rsid w:val="00C61741"/>
    <w:rsid w:val="00C61A45"/>
    <w:rsid w:val="00C63A99"/>
    <w:rsid w:val="00C641A7"/>
    <w:rsid w:val="00C645E9"/>
    <w:rsid w:val="00C64EA4"/>
    <w:rsid w:val="00C64FD7"/>
    <w:rsid w:val="00C65627"/>
    <w:rsid w:val="00C66E59"/>
    <w:rsid w:val="00C6779C"/>
    <w:rsid w:val="00C70344"/>
    <w:rsid w:val="00C70EA0"/>
    <w:rsid w:val="00C711E1"/>
    <w:rsid w:val="00C72E52"/>
    <w:rsid w:val="00C735E2"/>
    <w:rsid w:val="00C758DE"/>
    <w:rsid w:val="00C75D34"/>
    <w:rsid w:val="00C77377"/>
    <w:rsid w:val="00C775A5"/>
    <w:rsid w:val="00C8139F"/>
    <w:rsid w:val="00C82317"/>
    <w:rsid w:val="00C82866"/>
    <w:rsid w:val="00C8289D"/>
    <w:rsid w:val="00C82B83"/>
    <w:rsid w:val="00C82D59"/>
    <w:rsid w:val="00C848BB"/>
    <w:rsid w:val="00C86756"/>
    <w:rsid w:val="00C86F48"/>
    <w:rsid w:val="00C901A1"/>
    <w:rsid w:val="00C908B9"/>
    <w:rsid w:val="00C90F11"/>
    <w:rsid w:val="00C918C1"/>
    <w:rsid w:val="00C9427B"/>
    <w:rsid w:val="00C9449F"/>
    <w:rsid w:val="00C95160"/>
    <w:rsid w:val="00C958CC"/>
    <w:rsid w:val="00C959A2"/>
    <w:rsid w:val="00C95D1F"/>
    <w:rsid w:val="00C96B6B"/>
    <w:rsid w:val="00C96F3B"/>
    <w:rsid w:val="00C9A724"/>
    <w:rsid w:val="00CA0C05"/>
    <w:rsid w:val="00CA0F3D"/>
    <w:rsid w:val="00CA252A"/>
    <w:rsid w:val="00CA279C"/>
    <w:rsid w:val="00CA27AD"/>
    <w:rsid w:val="00CA2AF0"/>
    <w:rsid w:val="00CA41E0"/>
    <w:rsid w:val="00CA653C"/>
    <w:rsid w:val="00CA688E"/>
    <w:rsid w:val="00CA79D4"/>
    <w:rsid w:val="00CB0748"/>
    <w:rsid w:val="00CB0A10"/>
    <w:rsid w:val="00CB0E95"/>
    <w:rsid w:val="00CB2047"/>
    <w:rsid w:val="00CB21E4"/>
    <w:rsid w:val="00CB2926"/>
    <w:rsid w:val="00CB2F9C"/>
    <w:rsid w:val="00CB3A7A"/>
    <w:rsid w:val="00CB4A8A"/>
    <w:rsid w:val="00CB6D2A"/>
    <w:rsid w:val="00CB736B"/>
    <w:rsid w:val="00CC13B1"/>
    <w:rsid w:val="00CC2A50"/>
    <w:rsid w:val="00CC30C1"/>
    <w:rsid w:val="00CC3915"/>
    <w:rsid w:val="00CC4696"/>
    <w:rsid w:val="00CC52C8"/>
    <w:rsid w:val="00CC52FE"/>
    <w:rsid w:val="00CC78F7"/>
    <w:rsid w:val="00CC7D3D"/>
    <w:rsid w:val="00CD0148"/>
    <w:rsid w:val="00CD142A"/>
    <w:rsid w:val="00CD25AD"/>
    <w:rsid w:val="00CD2E58"/>
    <w:rsid w:val="00CD5D58"/>
    <w:rsid w:val="00CD71E5"/>
    <w:rsid w:val="00CD7E08"/>
    <w:rsid w:val="00CE12B3"/>
    <w:rsid w:val="00CE1882"/>
    <w:rsid w:val="00CE1C27"/>
    <w:rsid w:val="00CE2418"/>
    <w:rsid w:val="00CE37E5"/>
    <w:rsid w:val="00CE7256"/>
    <w:rsid w:val="00CF0F06"/>
    <w:rsid w:val="00CF233D"/>
    <w:rsid w:val="00CF2487"/>
    <w:rsid w:val="00CF43ED"/>
    <w:rsid w:val="00CF5B1B"/>
    <w:rsid w:val="00CF5B91"/>
    <w:rsid w:val="00CF60EB"/>
    <w:rsid w:val="00D01A99"/>
    <w:rsid w:val="00D01FC7"/>
    <w:rsid w:val="00D024D8"/>
    <w:rsid w:val="00D03D87"/>
    <w:rsid w:val="00D04437"/>
    <w:rsid w:val="00D049F4"/>
    <w:rsid w:val="00D112D8"/>
    <w:rsid w:val="00D130CB"/>
    <w:rsid w:val="00D13176"/>
    <w:rsid w:val="00D13ABB"/>
    <w:rsid w:val="00D14136"/>
    <w:rsid w:val="00D142DF"/>
    <w:rsid w:val="00D16ACE"/>
    <w:rsid w:val="00D173DB"/>
    <w:rsid w:val="00D2358E"/>
    <w:rsid w:val="00D25C27"/>
    <w:rsid w:val="00D26246"/>
    <w:rsid w:val="00D27266"/>
    <w:rsid w:val="00D301CC"/>
    <w:rsid w:val="00D309BC"/>
    <w:rsid w:val="00D30B13"/>
    <w:rsid w:val="00D319BB"/>
    <w:rsid w:val="00D33AC9"/>
    <w:rsid w:val="00D3523C"/>
    <w:rsid w:val="00D35329"/>
    <w:rsid w:val="00D35879"/>
    <w:rsid w:val="00D36BB6"/>
    <w:rsid w:val="00D37833"/>
    <w:rsid w:val="00D37FD3"/>
    <w:rsid w:val="00D40570"/>
    <w:rsid w:val="00D454A8"/>
    <w:rsid w:val="00D4760B"/>
    <w:rsid w:val="00D50A19"/>
    <w:rsid w:val="00D50BDA"/>
    <w:rsid w:val="00D51EA3"/>
    <w:rsid w:val="00D52872"/>
    <w:rsid w:val="00D530CB"/>
    <w:rsid w:val="00D55344"/>
    <w:rsid w:val="00D55C13"/>
    <w:rsid w:val="00D57E55"/>
    <w:rsid w:val="00D6059C"/>
    <w:rsid w:val="00D62039"/>
    <w:rsid w:val="00D6282A"/>
    <w:rsid w:val="00D64853"/>
    <w:rsid w:val="00D64FBA"/>
    <w:rsid w:val="00D650A7"/>
    <w:rsid w:val="00D65BD1"/>
    <w:rsid w:val="00D661DE"/>
    <w:rsid w:val="00D6762D"/>
    <w:rsid w:val="00D704BB"/>
    <w:rsid w:val="00D72BF7"/>
    <w:rsid w:val="00D73D39"/>
    <w:rsid w:val="00D74C5D"/>
    <w:rsid w:val="00D76458"/>
    <w:rsid w:val="00D777ED"/>
    <w:rsid w:val="00D778B9"/>
    <w:rsid w:val="00D81E21"/>
    <w:rsid w:val="00D81E50"/>
    <w:rsid w:val="00D82231"/>
    <w:rsid w:val="00D83127"/>
    <w:rsid w:val="00D858DC"/>
    <w:rsid w:val="00D85F13"/>
    <w:rsid w:val="00D8702D"/>
    <w:rsid w:val="00D87934"/>
    <w:rsid w:val="00D90F2E"/>
    <w:rsid w:val="00D91751"/>
    <w:rsid w:val="00D91CEA"/>
    <w:rsid w:val="00D93663"/>
    <w:rsid w:val="00D95D15"/>
    <w:rsid w:val="00DA0358"/>
    <w:rsid w:val="00DA1365"/>
    <w:rsid w:val="00DA1C27"/>
    <w:rsid w:val="00DA264D"/>
    <w:rsid w:val="00DA3603"/>
    <w:rsid w:val="00DA3663"/>
    <w:rsid w:val="00DA4287"/>
    <w:rsid w:val="00DA58A2"/>
    <w:rsid w:val="00DA5C27"/>
    <w:rsid w:val="00DA666E"/>
    <w:rsid w:val="00DA6EB1"/>
    <w:rsid w:val="00DB00E1"/>
    <w:rsid w:val="00DB1BD8"/>
    <w:rsid w:val="00DB2194"/>
    <w:rsid w:val="00DB21A5"/>
    <w:rsid w:val="00DB2D19"/>
    <w:rsid w:val="00DB4F01"/>
    <w:rsid w:val="00DB4FA9"/>
    <w:rsid w:val="00DB5EF3"/>
    <w:rsid w:val="00DB6796"/>
    <w:rsid w:val="00DC13D3"/>
    <w:rsid w:val="00DC1EDF"/>
    <w:rsid w:val="00DC206F"/>
    <w:rsid w:val="00DC247C"/>
    <w:rsid w:val="00DC2D96"/>
    <w:rsid w:val="00DC3441"/>
    <w:rsid w:val="00DC73FD"/>
    <w:rsid w:val="00DC7A34"/>
    <w:rsid w:val="00DC7F89"/>
    <w:rsid w:val="00DD00DE"/>
    <w:rsid w:val="00DD09E5"/>
    <w:rsid w:val="00DD1090"/>
    <w:rsid w:val="00DD16B9"/>
    <w:rsid w:val="00DD1755"/>
    <w:rsid w:val="00DD18FF"/>
    <w:rsid w:val="00DD39F9"/>
    <w:rsid w:val="00DD51A0"/>
    <w:rsid w:val="00DD6BA3"/>
    <w:rsid w:val="00DDC2BD"/>
    <w:rsid w:val="00DE0693"/>
    <w:rsid w:val="00DE3CBB"/>
    <w:rsid w:val="00DE3FC1"/>
    <w:rsid w:val="00DE584F"/>
    <w:rsid w:val="00DE5E73"/>
    <w:rsid w:val="00DE75CB"/>
    <w:rsid w:val="00DE7E91"/>
    <w:rsid w:val="00DF2560"/>
    <w:rsid w:val="00DF3CDB"/>
    <w:rsid w:val="00DF4148"/>
    <w:rsid w:val="00DF47EE"/>
    <w:rsid w:val="00DF52C5"/>
    <w:rsid w:val="00DF54FC"/>
    <w:rsid w:val="00DF594E"/>
    <w:rsid w:val="00DF62D4"/>
    <w:rsid w:val="00E000FB"/>
    <w:rsid w:val="00E00297"/>
    <w:rsid w:val="00E0128B"/>
    <w:rsid w:val="00E02E64"/>
    <w:rsid w:val="00E034A3"/>
    <w:rsid w:val="00E109F7"/>
    <w:rsid w:val="00E1195A"/>
    <w:rsid w:val="00E130AF"/>
    <w:rsid w:val="00E149E4"/>
    <w:rsid w:val="00E17320"/>
    <w:rsid w:val="00E202CD"/>
    <w:rsid w:val="00E20F96"/>
    <w:rsid w:val="00E211D8"/>
    <w:rsid w:val="00E24432"/>
    <w:rsid w:val="00E262E4"/>
    <w:rsid w:val="00E26514"/>
    <w:rsid w:val="00E27BB9"/>
    <w:rsid w:val="00E307CB"/>
    <w:rsid w:val="00E31B82"/>
    <w:rsid w:val="00E32754"/>
    <w:rsid w:val="00E32A4A"/>
    <w:rsid w:val="00E332FA"/>
    <w:rsid w:val="00E34CA8"/>
    <w:rsid w:val="00E36B04"/>
    <w:rsid w:val="00E36F32"/>
    <w:rsid w:val="00E43959"/>
    <w:rsid w:val="00E43BE3"/>
    <w:rsid w:val="00E43F7A"/>
    <w:rsid w:val="00E44262"/>
    <w:rsid w:val="00E4453F"/>
    <w:rsid w:val="00E447AC"/>
    <w:rsid w:val="00E44EEC"/>
    <w:rsid w:val="00E45424"/>
    <w:rsid w:val="00E46449"/>
    <w:rsid w:val="00E46716"/>
    <w:rsid w:val="00E479BC"/>
    <w:rsid w:val="00E47D72"/>
    <w:rsid w:val="00E51FF7"/>
    <w:rsid w:val="00E524D0"/>
    <w:rsid w:val="00E536B0"/>
    <w:rsid w:val="00E54D27"/>
    <w:rsid w:val="00E55793"/>
    <w:rsid w:val="00E5585E"/>
    <w:rsid w:val="00E56642"/>
    <w:rsid w:val="00E56FD0"/>
    <w:rsid w:val="00E57010"/>
    <w:rsid w:val="00E57028"/>
    <w:rsid w:val="00E600A9"/>
    <w:rsid w:val="00E60662"/>
    <w:rsid w:val="00E60669"/>
    <w:rsid w:val="00E60A44"/>
    <w:rsid w:val="00E62202"/>
    <w:rsid w:val="00E62719"/>
    <w:rsid w:val="00E639BD"/>
    <w:rsid w:val="00E65085"/>
    <w:rsid w:val="00E663DA"/>
    <w:rsid w:val="00E665C2"/>
    <w:rsid w:val="00E66FB4"/>
    <w:rsid w:val="00E724BC"/>
    <w:rsid w:val="00E732C1"/>
    <w:rsid w:val="00E736E0"/>
    <w:rsid w:val="00E7386E"/>
    <w:rsid w:val="00E74D67"/>
    <w:rsid w:val="00E759C4"/>
    <w:rsid w:val="00E75E07"/>
    <w:rsid w:val="00E76943"/>
    <w:rsid w:val="00E76D49"/>
    <w:rsid w:val="00E7712F"/>
    <w:rsid w:val="00E77B22"/>
    <w:rsid w:val="00E826DB"/>
    <w:rsid w:val="00E83168"/>
    <w:rsid w:val="00E83522"/>
    <w:rsid w:val="00E83A52"/>
    <w:rsid w:val="00E850F3"/>
    <w:rsid w:val="00E853A2"/>
    <w:rsid w:val="00E85A00"/>
    <w:rsid w:val="00E873F0"/>
    <w:rsid w:val="00E9006F"/>
    <w:rsid w:val="00E905AF"/>
    <w:rsid w:val="00E90835"/>
    <w:rsid w:val="00E91883"/>
    <w:rsid w:val="00E918BD"/>
    <w:rsid w:val="00E92A3D"/>
    <w:rsid w:val="00E95031"/>
    <w:rsid w:val="00E960B5"/>
    <w:rsid w:val="00E96D42"/>
    <w:rsid w:val="00E97AE3"/>
    <w:rsid w:val="00EA0D61"/>
    <w:rsid w:val="00EA1BE6"/>
    <w:rsid w:val="00EA3A39"/>
    <w:rsid w:val="00EA432C"/>
    <w:rsid w:val="00EA4ABE"/>
    <w:rsid w:val="00EA52CE"/>
    <w:rsid w:val="00EA53E4"/>
    <w:rsid w:val="00EA671D"/>
    <w:rsid w:val="00EA7356"/>
    <w:rsid w:val="00EA7553"/>
    <w:rsid w:val="00EB048F"/>
    <w:rsid w:val="00EB093F"/>
    <w:rsid w:val="00EB32DA"/>
    <w:rsid w:val="00EB3EE9"/>
    <w:rsid w:val="00EB4738"/>
    <w:rsid w:val="00EB4C4C"/>
    <w:rsid w:val="00EB4DF8"/>
    <w:rsid w:val="00EB5016"/>
    <w:rsid w:val="00EB59E4"/>
    <w:rsid w:val="00EB633C"/>
    <w:rsid w:val="00EB6DDB"/>
    <w:rsid w:val="00EC00AE"/>
    <w:rsid w:val="00EC1200"/>
    <w:rsid w:val="00EC2A53"/>
    <w:rsid w:val="00EC2E27"/>
    <w:rsid w:val="00EC36CA"/>
    <w:rsid w:val="00EC4AB2"/>
    <w:rsid w:val="00EC528E"/>
    <w:rsid w:val="00EC54EA"/>
    <w:rsid w:val="00EC59E6"/>
    <w:rsid w:val="00EC5A1C"/>
    <w:rsid w:val="00EC5E8F"/>
    <w:rsid w:val="00EC6555"/>
    <w:rsid w:val="00EC6CCA"/>
    <w:rsid w:val="00ED0527"/>
    <w:rsid w:val="00ED0BB2"/>
    <w:rsid w:val="00ED0E8E"/>
    <w:rsid w:val="00ED141A"/>
    <w:rsid w:val="00ED16E0"/>
    <w:rsid w:val="00ED1F09"/>
    <w:rsid w:val="00ED2917"/>
    <w:rsid w:val="00ED45B2"/>
    <w:rsid w:val="00ED4E25"/>
    <w:rsid w:val="00EE05A2"/>
    <w:rsid w:val="00EE0846"/>
    <w:rsid w:val="00EE228B"/>
    <w:rsid w:val="00EE3CB0"/>
    <w:rsid w:val="00EE4659"/>
    <w:rsid w:val="00EE46E3"/>
    <w:rsid w:val="00EE6019"/>
    <w:rsid w:val="00EE61F7"/>
    <w:rsid w:val="00EE7748"/>
    <w:rsid w:val="00EF0B5D"/>
    <w:rsid w:val="00EF1293"/>
    <w:rsid w:val="00EF2BA2"/>
    <w:rsid w:val="00EF4D84"/>
    <w:rsid w:val="00EF5AF1"/>
    <w:rsid w:val="00EF6C36"/>
    <w:rsid w:val="00EF76E9"/>
    <w:rsid w:val="00F00227"/>
    <w:rsid w:val="00F00E85"/>
    <w:rsid w:val="00F01F7D"/>
    <w:rsid w:val="00F02485"/>
    <w:rsid w:val="00F028B8"/>
    <w:rsid w:val="00F05F7D"/>
    <w:rsid w:val="00F0627A"/>
    <w:rsid w:val="00F0664A"/>
    <w:rsid w:val="00F11551"/>
    <w:rsid w:val="00F11717"/>
    <w:rsid w:val="00F12869"/>
    <w:rsid w:val="00F12F05"/>
    <w:rsid w:val="00F1555C"/>
    <w:rsid w:val="00F179BD"/>
    <w:rsid w:val="00F20AC9"/>
    <w:rsid w:val="00F212B1"/>
    <w:rsid w:val="00F23A76"/>
    <w:rsid w:val="00F24770"/>
    <w:rsid w:val="00F25425"/>
    <w:rsid w:val="00F25F32"/>
    <w:rsid w:val="00F26395"/>
    <w:rsid w:val="00F266EA"/>
    <w:rsid w:val="00F27EA4"/>
    <w:rsid w:val="00F303FC"/>
    <w:rsid w:val="00F311C4"/>
    <w:rsid w:val="00F32F8C"/>
    <w:rsid w:val="00F33BE4"/>
    <w:rsid w:val="00F33EC1"/>
    <w:rsid w:val="00F3481C"/>
    <w:rsid w:val="00F3507E"/>
    <w:rsid w:val="00F35DF8"/>
    <w:rsid w:val="00F36579"/>
    <w:rsid w:val="00F41899"/>
    <w:rsid w:val="00F42302"/>
    <w:rsid w:val="00F430D0"/>
    <w:rsid w:val="00F430E3"/>
    <w:rsid w:val="00F435AF"/>
    <w:rsid w:val="00F43B8A"/>
    <w:rsid w:val="00F443C9"/>
    <w:rsid w:val="00F4558D"/>
    <w:rsid w:val="00F45750"/>
    <w:rsid w:val="00F45F64"/>
    <w:rsid w:val="00F4643A"/>
    <w:rsid w:val="00F468C8"/>
    <w:rsid w:val="00F473BF"/>
    <w:rsid w:val="00F54382"/>
    <w:rsid w:val="00F55A6C"/>
    <w:rsid w:val="00F5622F"/>
    <w:rsid w:val="00F56BA2"/>
    <w:rsid w:val="00F60E38"/>
    <w:rsid w:val="00F669F3"/>
    <w:rsid w:val="00F66D85"/>
    <w:rsid w:val="00F708A1"/>
    <w:rsid w:val="00F718A4"/>
    <w:rsid w:val="00F738A8"/>
    <w:rsid w:val="00F73DEC"/>
    <w:rsid w:val="00F7486F"/>
    <w:rsid w:val="00F74EB5"/>
    <w:rsid w:val="00F755CB"/>
    <w:rsid w:val="00F7728D"/>
    <w:rsid w:val="00F77F15"/>
    <w:rsid w:val="00F80797"/>
    <w:rsid w:val="00F80EFC"/>
    <w:rsid w:val="00F836CE"/>
    <w:rsid w:val="00F83942"/>
    <w:rsid w:val="00F83ECD"/>
    <w:rsid w:val="00F840F9"/>
    <w:rsid w:val="00F842DE"/>
    <w:rsid w:val="00F8665A"/>
    <w:rsid w:val="00F873F2"/>
    <w:rsid w:val="00F87410"/>
    <w:rsid w:val="00F90801"/>
    <w:rsid w:val="00F90A82"/>
    <w:rsid w:val="00F90C30"/>
    <w:rsid w:val="00F90DB5"/>
    <w:rsid w:val="00F94A2A"/>
    <w:rsid w:val="00F94A3B"/>
    <w:rsid w:val="00F94F8B"/>
    <w:rsid w:val="00F95F06"/>
    <w:rsid w:val="00F960FD"/>
    <w:rsid w:val="00F96CF4"/>
    <w:rsid w:val="00F974A7"/>
    <w:rsid w:val="00FA087A"/>
    <w:rsid w:val="00FA0A74"/>
    <w:rsid w:val="00FA0A92"/>
    <w:rsid w:val="00FA1784"/>
    <w:rsid w:val="00FA2E3E"/>
    <w:rsid w:val="00FA3ACC"/>
    <w:rsid w:val="00FA4184"/>
    <w:rsid w:val="00FA4330"/>
    <w:rsid w:val="00FA60BB"/>
    <w:rsid w:val="00FA70C5"/>
    <w:rsid w:val="00FB36E1"/>
    <w:rsid w:val="00FB40E6"/>
    <w:rsid w:val="00FB5287"/>
    <w:rsid w:val="00FB5E8E"/>
    <w:rsid w:val="00FB6186"/>
    <w:rsid w:val="00FB633C"/>
    <w:rsid w:val="00FB6549"/>
    <w:rsid w:val="00FC13C7"/>
    <w:rsid w:val="00FC2293"/>
    <w:rsid w:val="00FC2A27"/>
    <w:rsid w:val="00FC4E51"/>
    <w:rsid w:val="00FC5599"/>
    <w:rsid w:val="00FC5995"/>
    <w:rsid w:val="00FC70D3"/>
    <w:rsid w:val="00FC7B1D"/>
    <w:rsid w:val="00FC7B3B"/>
    <w:rsid w:val="00FC7E86"/>
    <w:rsid w:val="00FD04B1"/>
    <w:rsid w:val="00FD1731"/>
    <w:rsid w:val="00FD2160"/>
    <w:rsid w:val="00FD2C6C"/>
    <w:rsid w:val="00FD5B01"/>
    <w:rsid w:val="00FD6C3C"/>
    <w:rsid w:val="00FD76C2"/>
    <w:rsid w:val="00FE0735"/>
    <w:rsid w:val="00FE0C33"/>
    <w:rsid w:val="00FE1DE6"/>
    <w:rsid w:val="00FE381F"/>
    <w:rsid w:val="00FE4673"/>
    <w:rsid w:val="00FE4CF3"/>
    <w:rsid w:val="00FE65CF"/>
    <w:rsid w:val="00FE6CB7"/>
    <w:rsid w:val="00FF1489"/>
    <w:rsid w:val="00FF14D8"/>
    <w:rsid w:val="00FF16DC"/>
    <w:rsid w:val="00FF1991"/>
    <w:rsid w:val="00FF1C43"/>
    <w:rsid w:val="00FF2937"/>
    <w:rsid w:val="00FF3E9C"/>
    <w:rsid w:val="00FF5B14"/>
    <w:rsid w:val="01072B46"/>
    <w:rsid w:val="0107C2BE"/>
    <w:rsid w:val="01138AA5"/>
    <w:rsid w:val="013E33E0"/>
    <w:rsid w:val="018EA5FF"/>
    <w:rsid w:val="018FBD04"/>
    <w:rsid w:val="0192B76C"/>
    <w:rsid w:val="01A0ADBF"/>
    <w:rsid w:val="01C6E80C"/>
    <w:rsid w:val="0201459F"/>
    <w:rsid w:val="020C4920"/>
    <w:rsid w:val="023D0650"/>
    <w:rsid w:val="02477E67"/>
    <w:rsid w:val="02561B9A"/>
    <w:rsid w:val="026CBF1E"/>
    <w:rsid w:val="02835C2F"/>
    <w:rsid w:val="0284ECB9"/>
    <w:rsid w:val="02BA0320"/>
    <w:rsid w:val="02C9950D"/>
    <w:rsid w:val="02EC2729"/>
    <w:rsid w:val="02F330FE"/>
    <w:rsid w:val="02F9C04B"/>
    <w:rsid w:val="0337B987"/>
    <w:rsid w:val="0338006D"/>
    <w:rsid w:val="033C8420"/>
    <w:rsid w:val="033D7268"/>
    <w:rsid w:val="036C7827"/>
    <w:rsid w:val="03C699D9"/>
    <w:rsid w:val="03F2F4E6"/>
    <w:rsid w:val="0410C47F"/>
    <w:rsid w:val="0418A8CF"/>
    <w:rsid w:val="0452FE66"/>
    <w:rsid w:val="04602ACA"/>
    <w:rsid w:val="047D0F77"/>
    <w:rsid w:val="04876510"/>
    <w:rsid w:val="049C153F"/>
    <w:rsid w:val="04EBBC5E"/>
    <w:rsid w:val="04FFBD32"/>
    <w:rsid w:val="05014FCB"/>
    <w:rsid w:val="050E6B64"/>
    <w:rsid w:val="051CD3CA"/>
    <w:rsid w:val="053DD4B7"/>
    <w:rsid w:val="0545A750"/>
    <w:rsid w:val="05475546"/>
    <w:rsid w:val="054C2F5A"/>
    <w:rsid w:val="0565FB5E"/>
    <w:rsid w:val="057AB5F6"/>
    <w:rsid w:val="057D477F"/>
    <w:rsid w:val="059EFC0B"/>
    <w:rsid w:val="05B106FC"/>
    <w:rsid w:val="05B4EF23"/>
    <w:rsid w:val="05BB05D2"/>
    <w:rsid w:val="05D31F4A"/>
    <w:rsid w:val="05FEBC5B"/>
    <w:rsid w:val="06105148"/>
    <w:rsid w:val="062ECD9E"/>
    <w:rsid w:val="0634288A"/>
    <w:rsid w:val="06453E67"/>
    <w:rsid w:val="067911B5"/>
    <w:rsid w:val="06987660"/>
    <w:rsid w:val="06AA3799"/>
    <w:rsid w:val="06CD25BE"/>
    <w:rsid w:val="06CE1A11"/>
    <w:rsid w:val="06D444DE"/>
    <w:rsid w:val="06F3BF17"/>
    <w:rsid w:val="06F54085"/>
    <w:rsid w:val="07153707"/>
    <w:rsid w:val="071A3DB9"/>
    <w:rsid w:val="0735673C"/>
    <w:rsid w:val="07697550"/>
    <w:rsid w:val="07A743C3"/>
    <w:rsid w:val="07AA4E4B"/>
    <w:rsid w:val="07C52222"/>
    <w:rsid w:val="07D28877"/>
    <w:rsid w:val="07F738F2"/>
    <w:rsid w:val="081FB81A"/>
    <w:rsid w:val="084546E9"/>
    <w:rsid w:val="0859B4D5"/>
    <w:rsid w:val="087CC79D"/>
    <w:rsid w:val="087E0B9F"/>
    <w:rsid w:val="08A5FAF8"/>
    <w:rsid w:val="08E5FBBB"/>
    <w:rsid w:val="08EAACB7"/>
    <w:rsid w:val="08FB95AD"/>
    <w:rsid w:val="09161D73"/>
    <w:rsid w:val="09233DDF"/>
    <w:rsid w:val="092F4997"/>
    <w:rsid w:val="094D4603"/>
    <w:rsid w:val="094EFE9B"/>
    <w:rsid w:val="0962D167"/>
    <w:rsid w:val="09728E88"/>
    <w:rsid w:val="0991F45C"/>
    <w:rsid w:val="099D905A"/>
    <w:rsid w:val="099E2476"/>
    <w:rsid w:val="09CC4E76"/>
    <w:rsid w:val="09D6F744"/>
    <w:rsid w:val="09E1174A"/>
    <w:rsid w:val="09F29B17"/>
    <w:rsid w:val="09FA8EBE"/>
    <w:rsid w:val="0A03A64D"/>
    <w:rsid w:val="0A13F323"/>
    <w:rsid w:val="0A24E929"/>
    <w:rsid w:val="0A7AA9DA"/>
    <w:rsid w:val="0A8738C8"/>
    <w:rsid w:val="0A8A5F8F"/>
    <w:rsid w:val="0A91C7BF"/>
    <w:rsid w:val="0A95C3CE"/>
    <w:rsid w:val="0AEB039B"/>
    <w:rsid w:val="0AF06730"/>
    <w:rsid w:val="0AF21321"/>
    <w:rsid w:val="0B0B6AEA"/>
    <w:rsid w:val="0B79DF81"/>
    <w:rsid w:val="0B93565A"/>
    <w:rsid w:val="0B9618F2"/>
    <w:rsid w:val="0BA18901"/>
    <w:rsid w:val="0BA2128E"/>
    <w:rsid w:val="0BAA7E05"/>
    <w:rsid w:val="0BAD4B13"/>
    <w:rsid w:val="0BB91589"/>
    <w:rsid w:val="0BC971B5"/>
    <w:rsid w:val="0C224D79"/>
    <w:rsid w:val="0C22A50D"/>
    <w:rsid w:val="0C2E829E"/>
    <w:rsid w:val="0C37FC58"/>
    <w:rsid w:val="0C3BF611"/>
    <w:rsid w:val="0C5C5951"/>
    <w:rsid w:val="0C5F1CFC"/>
    <w:rsid w:val="0C7C4DEE"/>
    <w:rsid w:val="0C840109"/>
    <w:rsid w:val="0CAF21AF"/>
    <w:rsid w:val="0CB0B878"/>
    <w:rsid w:val="0CB52125"/>
    <w:rsid w:val="0CBA8D85"/>
    <w:rsid w:val="0CC57370"/>
    <w:rsid w:val="0CE4BCC4"/>
    <w:rsid w:val="0D0CF844"/>
    <w:rsid w:val="0D4950FC"/>
    <w:rsid w:val="0D648209"/>
    <w:rsid w:val="0D7DBA2F"/>
    <w:rsid w:val="0D86BAB4"/>
    <w:rsid w:val="0D9E72CE"/>
    <w:rsid w:val="0DACEF5A"/>
    <w:rsid w:val="0DB98067"/>
    <w:rsid w:val="0DC1978D"/>
    <w:rsid w:val="0DCDF266"/>
    <w:rsid w:val="0DD52CCE"/>
    <w:rsid w:val="0DE236CF"/>
    <w:rsid w:val="0E03A6B9"/>
    <w:rsid w:val="0E095287"/>
    <w:rsid w:val="0E118281"/>
    <w:rsid w:val="0E17962B"/>
    <w:rsid w:val="0E1BE21C"/>
    <w:rsid w:val="0E1BE83B"/>
    <w:rsid w:val="0E33784F"/>
    <w:rsid w:val="0E54A0FA"/>
    <w:rsid w:val="0E8BB22F"/>
    <w:rsid w:val="0E8C614A"/>
    <w:rsid w:val="0EBB1B99"/>
    <w:rsid w:val="0EC15759"/>
    <w:rsid w:val="0ED70423"/>
    <w:rsid w:val="0EF05FCD"/>
    <w:rsid w:val="0F0BB919"/>
    <w:rsid w:val="0F211D77"/>
    <w:rsid w:val="0F56559A"/>
    <w:rsid w:val="0F6AC777"/>
    <w:rsid w:val="0F83A6AC"/>
    <w:rsid w:val="0F8B625D"/>
    <w:rsid w:val="0F97E1A1"/>
    <w:rsid w:val="0FAA0444"/>
    <w:rsid w:val="0FC17D9D"/>
    <w:rsid w:val="0FC3E836"/>
    <w:rsid w:val="0FC4A5F2"/>
    <w:rsid w:val="0FD432A5"/>
    <w:rsid w:val="0FE126E4"/>
    <w:rsid w:val="0FE629C0"/>
    <w:rsid w:val="0FF75512"/>
    <w:rsid w:val="0FF88AC0"/>
    <w:rsid w:val="103649B1"/>
    <w:rsid w:val="10409D01"/>
    <w:rsid w:val="10530788"/>
    <w:rsid w:val="1055D7C3"/>
    <w:rsid w:val="10816E68"/>
    <w:rsid w:val="1082B147"/>
    <w:rsid w:val="10B11460"/>
    <w:rsid w:val="10B3673A"/>
    <w:rsid w:val="10CC6A02"/>
    <w:rsid w:val="10E9FCE9"/>
    <w:rsid w:val="10EE0F1E"/>
    <w:rsid w:val="111BA7FA"/>
    <w:rsid w:val="11226348"/>
    <w:rsid w:val="11258959"/>
    <w:rsid w:val="1134FC83"/>
    <w:rsid w:val="1149B6C5"/>
    <w:rsid w:val="114C8BF7"/>
    <w:rsid w:val="1160999C"/>
    <w:rsid w:val="1164E3BA"/>
    <w:rsid w:val="11943250"/>
    <w:rsid w:val="1195A5BC"/>
    <w:rsid w:val="11967D2B"/>
    <w:rsid w:val="119B79CB"/>
    <w:rsid w:val="11EDD696"/>
    <w:rsid w:val="120EC0DC"/>
    <w:rsid w:val="123EF23D"/>
    <w:rsid w:val="12746F18"/>
    <w:rsid w:val="127A8C9A"/>
    <w:rsid w:val="12B0A431"/>
    <w:rsid w:val="12BBCE15"/>
    <w:rsid w:val="12C00DF5"/>
    <w:rsid w:val="12EF595E"/>
    <w:rsid w:val="133A63B1"/>
    <w:rsid w:val="13495A35"/>
    <w:rsid w:val="13499FD2"/>
    <w:rsid w:val="136F20CD"/>
    <w:rsid w:val="13A1FC72"/>
    <w:rsid w:val="13AE8C6B"/>
    <w:rsid w:val="13E2303E"/>
    <w:rsid w:val="13ED293F"/>
    <w:rsid w:val="1412E42E"/>
    <w:rsid w:val="141D01CD"/>
    <w:rsid w:val="144354FA"/>
    <w:rsid w:val="1472E83D"/>
    <w:rsid w:val="147DC832"/>
    <w:rsid w:val="1480C405"/>
    <w:rsid w:val="1492B5B0"/>
    <w:rsid w:val="14A212E8"/>
    <w:rsid w:val="14A4F11B"/>
    <w:rsid w:val="1501E6A3"/>
    <w:rsid w:val="15211680"/>
    <w:rsid w:val="15273CA3"/>
    <w:rsid w:val="1555C767"/>
    <w:rsid w:val="15606139"/>
    <w:rsid w:val="156D9104"/>
    <w:rsid w:val="1583BB9D"/>
    <w:rsid w:val="15878634"/>
    <w:rsid w:val="15B41BFA"/>
    <w:rsid w:val="15B8013F"/>
    <w:rsid w:val="15B9449B"/>
    <w:rsid w:val="15C05693"/>
    <w:rsid w:val="15C10E2F"/>
    <w:rsid w:val="15CAA05C"/>
    <w:rsid w:val="15CDC91C"/>
    <w:rsid w:val="15D2EBC6"/>
    <w:rsid w:val="1608B923"/>
    <w:rsid w:val="1640C17C"/>
    <w:rsid w:val="16568FD1"/>
    <w:rsid w:val="165A9575"/>
    <w:rsid w:val="167DC410"/>
    <w:rsid w:val="167F892A"/>
    <w:rsid w:val="168CF8F6"/>
    <w:rsid w:val="1691DC6C"/>
    <w:rsid w:val="1694C34A"/>
    <w:rsid w:val="16A56506"/>
    <w:rsid w:val="16AB4097"/>
    <w:rsid w:val="16AE5CC1"/>
    <w:rsid w:val="16E7EFC3"/>
    <w:rsid w:val="16ECA811"/>
    <w:rsid w:val="171B54E3"/>
    <w:rsid w:val="17442845"/>
    <w:rsid w:val="17483F22"/>
    <w:rsid w:val="1758A7E5"/>
    <w:rsid w:val="175CDE90"/>
    <w:rsid w:val="17769EA3"/>
    <w:rsid w:val="17A937FD"/>
    <w:rsid w:val="17B720F8"/>
    <w:rsid w:val="17C352B8"/>
    <w:rsid w:val="17CAF4E4"/>
    <w:rsid w:val="17D078A3"/>
    <w:rsid w:val="17D9B88E"/>
    <w:rsid w:val="17EA0A24"/>
    <w:rsid w:val="17F66A61"/>
    <w:rsid w:val="1804992A"/>
    <w:rsid w:val="18238731"/>
    <w:rsid w:val="18524F38"/>
    <w:rsid w:val="186BB149"/>
    <w:rsid w:val="18807E83"/>
    <w:rsid w:val="18A42F53"/>
    <w:rsid w:val="18DC2123"/>
    <w:rsid w:val="18E40F83"/>
    <w:rsid w:val="18F2B750"/>
    <w:rsid w:val="18F5A200"/>
    <w:rsid w:val="1917BCC8"/>
    <w:rsid w:val="1928814B"/>
    <w:rsid w:val="192D9A90"/>
    <w:rsid w:val="193DAC31"/>
    <w:rsid w:val="19441D4C"/>
    <w:rsid w:val="1952AA01"/>
    <w:rsid w:val="195686EC"/>
    <w:rsid w:val="1958FA6D"/>
    <w:rsid w:val="19642FFC"/>
    <w:rsid w:val="1977E79B"/>
    <w:rsid w:val="1992FF85"/>
    <w:rsid w:val="19A66945"/>
    <w:rsid w:val="19AF8D8C"/>
    <w:rsid w:val="19D10D5E"/>
    <w:rsid w:val="19DF48B7"/>
    <w:rsid w:val="19E271AE"/>
    <w:rsid w:val="19E598AF"/>
    <w:rsid w:val="19FE3A60"/>
    <w:rsid w:val="1A1C88BC"/>
    <w:rsid w:val="1A1E4C13"/>
    <w:rsid w:val="1A2BDF7E"/>
    <w:rsid w:val="1A555198"/>
    <w:rsid w:val="1A5E7D8C"/>
    <w:rsid w:val="1A8CB843"/>
    <w:rsid w:val="1A99F592"/>
    <w:rsid w:val="1AD97C92"/>
    <w:rsid w:val="1AEF38EA"/>
    <w:rsid w:val="1B1C69BD"/>
    <w:rsid w:val="1B28E61D"/>
    <w:rsid w:val="1B2E098C"/>
    <w:rsid w:val="1B2F106F"/>
    <w:rsid w:val="1B4924CB"/>
    <w:rsid w:val="1B68EB10"/>
    <w:rsid w:val="1B76C44A"/>
    <w:rsid w:val="1B89EFFA"/>
    <w:rsid w:val="1BA3ABE9"/>
    <w:rsid w:val="1BBA1C74"/>
    <w:rsid w:val="1BBDBB66"/>
    <w:rsid w:val="1BCC192D"/>
    <w:rsid w:val="1BE64555"/>
    <w:rsid w:val="1BEDD4D6"/>
    <w:rsid w:val="1C069B47"/>
    <w:rsid w:val="1C6F5464"/>
    <w:rsid w:val="1C7B3D23"/>
    <w:rsid w:val="1C9EF070"/>
    <w:rsid w:val="1CA3E9C6"/>
    <w:rsid w:val="1CBB5E7C"/>
    <w:rsid w:val="1CD24066"/>
    <w:rsid w:val="1CE6BD06"/>
    <w:rsid w:val="1CEA8052"/>
    <w:rsid w:val="1D0AD384"/>
    <w:rsid w:val="1D1641A6"/>
    <w:rsid w:val="1D42062A"/>
    <w:rsid w:val="1D50A0E6"/>
    <w:rsid w:val="1D81EB47"/>
    <w:rsid w:val="1DA7F457"/>
    <w:rsid w:val="1DD53652"/>
    <w:rsid w:val="1DE50B76"/>
    <w:rsid w:val="1DEDCCBD"/>
    <w:rsid w:val="1DF5C15C"/>
    <w:rsid w:val="1E402FBA"/>
    <w:rsid w:val="1E53D420"/>
    <w:rsid w:val="1E5F217F"/>
    <w:rsid w:val="1E6A181C"/>
    <w:rsid w:val="1E89F37C"/>
    <w:rsid w:val="1EB39F03"/>
    <w:rsid w:val="1EBB65EB"/>
    <w:rsid w:val="1EC2155A"/>
    <w:rsid w:val="1ED45E1B"/>
    <w:rsid w:val="1EF648F3"/>
    <w:rsid w:val="1F0743A7"/>
    <w:rsid w:val="1F1E63BA"/>
    <w:rsid w:val="1F3C0D04"/>
    <w:rsid w:val="1F41D5E3"/>
    <w:rsid w:val="1F65EED8"/>
    <w:rsid w:val="1F6F1010"/>
    <w:rsid w:val="1F77E336"/>
    <w:rsid w:val="1F8781B8"/>
    <w:rsid w:val="1F9C6763"/>
    <w:rsid w:val="1FA5021D"/>
    <w:rsid w:val="1FA546CD"/>
    <w:rsid w:val="1FA9C3D7"/>
    <w:rsid w:val="1FAA31A9"/>
    <w:rsid w:val="1FB0AFB4"/>
    <w:rsid w:val="1FB5F70E"/>
    <w:rsid w:val="1FB61324"/>
    <w:rsid w:val="1FBE025A"/>
    <w:rsid w:val="1FBF85FE"/>
    <w:rsid w:val="1FCFC80A"/>
    <w:rsid w:val="200AE6E8"/>
    <w:rsid w:val="20217D96"/>
    <w:rsid w:val="20254FC2"/>
    <w:rsid w:val="20295208"/>
    <w:rsid w:val="202B7552"/>
    <w:rsid w:val="20599B7C"/>
    <w:rsid w:val="205C257A"/>
    <w:rsid w:val="206ABFF0"/>
    <w:rsid w:val="20771ED2"/>
    <w:rsid w:val="2077ABA7"/>
    <w:rsid w:val="2097CF5B"/>
    <w:rsid w:val="20C50C19"/>
    <w:rsid w:val="20FD7254"/>
    <w:rsid w:val="211EDC30"/>
    <w:rsid w:val="216DDCC7"/>
    <w:rsid w:val="2170DC79"/>
    <w:rsid w:val="2171942E"/>
    <w:rsid w:val="2186102B"/>
    <w:rsid w:val="219A3584"/>
    <w:rsid w:val="21A20126"/>
    <w:rsid w:val="21AA530C"/>
    <w:rsid w:val="21B45233"/>
    <w:rsid w:val="21BD6C0C"/>
    <w:rsid w:val="21C1943E"/>
    <w:rsid w:val="222C34B6"/>
    <w:rsid w:val="2231463A"/>
    <w:rsid w:val="223EE469"/>
    <w:rsid w:val="2245DAF4"/>
    <w:rsid w:val="22527288"/>
    <w:rsid w:val="225A0D1E"/>
    <w:rsid w:val="22634033"/>
    <w:rsid w:val="229C8576"/>
    <w:rsid w:val="22AEB68D"/>
    <w:rsid w:val="22CB661A"/>
    <w:rsid w:val="22CD2257"/>
    <w:rsid w:val="22F21D00"/>
    <w:rsid w:val="22F4EC33"/>
    <w:rsid w:val="23327A20"/>
    <w:rsid w:val="2342AAF5"/>
    <w:rsid w:val="2355D59E"/>
    <w:rsid w:val="235BBC09"/>
    <w:rsid w:val="23617A1E"/>
    <w:rsid w:val="2363FFA9"/>
    <w:rsid w:val="236B67DE"/>
    <w:rsid w:val="23924BF7"/>
    <w:rsid w:val="239A7CA5"/>
    <w:rsid w:val="23B890EB"/>
    <w:rsid w:val="23BA2B58"/>
    <w:rsid w:val="23D4D6A8"/>
    <w:rsid w:val="23E17E24"/>
    <w:rsid w:val="23E5F08E"/>
    <w:rsid w:val="23F89019"/>
    <w:rsid w:val="2478B7F0"/>
    <w:rsid w:val="2482B3C0"/>
    <w:rsid w:val="2487290D"/>
    <w:rsid w:val="249A462E"/>
    <w:rsid w:val="249CD582"/>
    <w:rsid w:val="24AE09FA"/>
    <w:rsid w:val="24AF3431"/>
    <w:rsid w:val="24E080D8"/>
    <w:rsid w:val="24E1F3CE"/>
    <w:rsid w:val="24E26A53"/>
    <w:rsid w:val="24EB3E46"/>
    <w:rsid w:val="24EF8856"/>
    <w:rsid w:val="24F275EB"/>
    <w:rsid w:val="250A23E9"/>
    <w:rsid w:val="250D602A"/>
    <w:rsid w:val="251AE6B3"/>
    <w:rsid w:val="25219771"/>
    <w:rsid w:val="25301BE0"/>
    <w:rsid w:val="253156DE"/>
    <w:rsid w:val="253EB1CF"/>
    <w:rsid w:val="25466B28"/>
    <w:rsid w:val="255926EF"/>
    <w:rsid w:val="255EF69F"/>
    <w:rsid w:val="256A02BB"/>
    <w:rsid w:val="256C3901"/>
    <w:rsid w:val="258BB6E6"/>
    <w:rsid w:val="25DC0573"/>
    <w:rsid w:val="261E907B"/>
    <w:rsid w:val="2628B14D"/>
    <w:rsid w:val="265C01A4"/>
    <w:rsid w:val="2676A3C2"/>
    <w:rsid w:val="267FE365"/>
    <w:rsid w:val="268A6706"/>
    <w:rsid w:val="269A522A"/>
    <w:rsid w:val="26AF3611"/>
    <w:rsid w:val="26C893CC"/>
    <w:rsid w:val="26D901D9"/>
    <w:rsid w:val="26E1E367"/>
    <w:rsid w:val="26FE22F7"/>
    <w:rsid w:val="27221099"/>
    <w:rsid w:val="273107A4"/>
    <w:rsid w:val="273C599C"/>
    <w:rsid w:val="2756D0D5"/>
    <w:rsid w:val="2769725E"/>
    <w:rsid w:val="279BAD5F"/>
    <w:rsid w:val="27A37DCB"/>
    <w:rsid w:val="27C73107"/>
    <w:rsid w:val="27D4F96F"/>
    <w:rsid w:val="27E1FAA9"/>
    <w:rsid w:val="280FEE23"/>
    <w:rsid w:val="28268923"/>
    <w:rsid w:val="282B9152"/>
    <w:rsid w:val="282CE7AD"/>
    <w:rsid w:val="282E7599"/>
    <w:rsid w:val="28379C67"/>
    <w:rsid w:val="2850AAF8"/>
    <w:rsid w:val="28556831"/>
    <w:rsid w:val="28AE1F72"/>
    <w:rsid w:val="28B388E1"/>
    <w:rsid w:val="28C0F6E5"/>
    <w:rsid w:val="28CB18F5"/>
    <w:rsid w:val="28F952AD"/>
    <w:rsid w:val="290E019D"/>
    <w:rsid w:val="29377DC0"/>
    <w:rsid w:val="294729B2"/>
    <w:rsid w:val="295842BF"/>
    <w:rsid w:val="29852B83"/>
    <w:rsid w:val="29A4DA71"/>
    <w:rsid w:val="29C84F60"/>
    <w:rsid w:val="29CC15FA"/>
    <w:rsid w:val="29DF8BDE"/>
    <w:rsid w:val="2A012B89"/>
    <w:rsid w:val="2A1282C0"/>
    <w:rsid w:val="2A139029"/>
    <w:rsid w:val="2A13D42F"/>
    <w:rsid w:val="2A24A3ED"/>
    <w:rsid w:val="2A261664"/>
    <w:rsid w:val="2A4DAAAF"/>
    <w:rsid w:val="2A5CC1B1"/>
    <w:rsid w:val="2A6BD34B"/>
    <w:rsid w:val="2A7FF23A"/>
    <w:rsid w:val="2AA57492"/>
    <w:rsid w:val="2AC03DA1"/>
    <w:rsid w:val="2AC1808A"/>
    <w:rsid w:val="2AC3BCA6"/>
    <w:rsid w:val="2AD363EB"/>
    <w:rsid w:val="2B05DBB9"/>
    <w:rsid w:val="2B31EC36"/>
    <w:rsid w:val="2B46F119"/>
    <w:rsid w:val="2B48F533"/>
    <w:rsid w:val="2B4FE59F"/>
    <w:rsid w:val="2B7072BF"/>
    <w:rsid w:val="2B733AC6"/>
    <w:rsid w:val="2BA80AFD"/>
    <w:rsid w:val="2BB06ABC"/>
    <w:rsid w:val="2BB49DF1"/>
    <w:rsid w:val="2BC9149A"/>
    <w:rsid w:val="2BCC82A7"/>
    <w:rsid w:val="2BED5361"/>
    <w:rsid w:val="2C205100"/>
    <w:rsid w:val="2C6103E4"/>
    <w:rsid w:val="2C68337A"/>
    <w:rsid w:val="2C7AE27A"/>
    <w:rsid w:val="2C8A8301"/>
    <w:rsid w:val="2CCE1450"/>
    <w:rsid w:val="2CE5458A"/>
    <w:rsid w:val="2D19BF51"/>
    <w:rsid w:val="2D1F2F40"/>
    <w:rsid w:val="2D3AE241"/>
    <w:rsid w:val="2D414AE6"/>
    <w:rsid w:val="2D41E985"/>
    <w:rsid w:val="2D6C847B"/>
    <w:rsid w:val="2D86FA04"/>
    <w:rsid w:val="2D8C30A9"/>
    <w:rsid w:val="2DA2F000"/>
    <w:rsid w:val="2DA45F5E"/>
    <w:rsid w:val="2DC4E2C1"/>
    <w:rsid w:val="2DC77181"/>
    <w:rsid w:val="2DCDD741"/>
    <w:rsid w:val="2DD61513"/>
    <w:rsid w:val="2DDB7B28"/>
    <w:rsid w:val="2DEB113A"/>
    <w:rsid w:val="2DEE061E"/>
    <w:rsid w:val="2E10E7BF"/>
    <w:rsid w:val="2E150622"/>
    <w:rsid w:val="2E588052"/>
    <w:rsid w:val="2E675734"/>
    <w:rsid w:val="2E779ADD"/>
    <w:rsid w:val="2E7F58CC"/>
    <w:rsid w:val="2E968D69"/>
    <w:rsid w:val="2E9DEC37"/>
    <w:rsid w:val="2EA0F137"/>
    <w:rsid w:val="2ECD9C34"/>
    <w:rsid w:val="2EF443C2"/>
    <w:rsid w:val="2F137337"/>
    <w:rsid w:val="2F231FB5"/>
    <w:rsid w:val="2F260E25"/>
    <w:rsid w:val="2F4E3AA2"/>
    <w:rsid w:val="2F554479"/>
    <w:rsid w:val="2F5FC4E0"/>
    <w:rsid w:val="2F6341E2"/>
    <w:rsid w:val="2F652D9C"/>
    <w:rsid w:val="2F67E7D7"/>
    <w:rsid w:val="2F96B441"/>
    <w:rsid w:val="2FA92B3C"/>
    <w:rsid w:val="2FE8A598"/>
    <w:rsid w:val="300618A6"/>
    <w:rsid w:val="300C7A0A"/>
    <w:rsid w:val="301446FA"/>
    <w:rsid w:val="301E61DC"/>
    <w:rsid w:val="3025CE1E"/>
    <w:rsid w:val="30266CED"/>
    <w:rsid w:val="30600898"/>
    <w:rsid w:val="307BF70B"/>
    <w:rsid w:val="3086D2E3"/>
    <w:rsid w:val="30900648"/>
    <w:rsid w:val="30936C09"/>
    <w:rsid w:val="309C85BD"/>
    <w:rsid w:val="30A45AFB"/>
    <w:rsid w:val="30B93643"/>
    <w:rsid w:val="30C12558"/>
    <w:rsid w:val="30C42FE0"/>
    <w:rsid w:val="30D1123B"/>
    <w:rsid w:val="30DAE120"/>
    <w:rsid w:val="30F89483"/>
    <w:rsid w:val="30FACC38"/>
    <w:rsid w:val="3100FDFD"/>
    <w:rsid w:val="31358EB5"/>
    <w:rsid w:val="313B0A71"/>
    <w:rsid w:val="314F1313"/>
    <w:rsid w:val="3184AB91"/>
    <w:rsid w:val="318523EC"/>
    <w:rsid w:val="31853482"/>
    <w:rsid w:val="31902114"/>
    <w:rsid w:val="31984949"/>
    <w:rsid w:val="31AAF27B"/>
    <w:rsid w:val="31BA712C"/>
    <w:rsid w:val="31C93561"/>
    <w:rsid w:val="31CFF0AF"/>
    <w:rsid w:val="32020320"/>
    <w:rsid w:val="32100967"/>
    <w:rsid w:val="3217C76C"/>
    <w:rsid w:val="322456CF"/>
    <w:rsid w:val="322DF9EB"/>
    <w:rsid w:val="326CE29C"/>
    <w:rsid w:val="32760277"/>
    <w:rsid w:val="32777698"/>
    <w:rsid w:val="32887144"/>
    <w:rsid w:val="3294EA21"/>
    <w:rsid w:val="32960DB4"/>
    <w:rsid w:val="329ED99B"/>
    <w:rsid w:val="32A1247C"/>
    <w:rsid w:val="32E51B61"/>
    <w:rsid w:val="32E520D1"/>
    <w:rsid w:val="32E9EFDE"/>
    <w:rsid w:val="32F02661"/>
    <w:rsid w:val="32F6B0D9"/>
    <w:rsid w:val="32FCD7A3"/>
    <w:rsid w:val="330BEAA6"/>
    <w:rsid w:val="331EA28A"/>
    <w:rsid w:val="3343B90C"/>
    <w:rsid w:val="3346C2DC"/>
    <w:rsid w:val="33480DAD"/>
    <w:rsid w:val="336276E9"/>
    <w:rsid w:val="3395E453"/>
    <w:rsid w:val="33C1B5CA"/>
    <w:rsid w:val="33C7A70A"/>
    <w:rsid w:val="33CD836D"/>
    <w:rsid w:val="33D246CC"/>
    <w:rsid w:val="33E07FE6"/>
    <w:rsid w:val="33F05853"/>
    <w:rsid w:val="33F9FE2B"/>
    <w:rsid w:val="3410B9FF"/>
    <w:rsid w:val="344A8040"/>
    <w:rsid w:val="3464A870"/>
    <w:rsid w:val="346DE2CA"/>
    <w:rsid w:val="348CA93A"/>
    <w:rsid w:val="34B3E49E"/>
    <w:rsid w:val="34EC96FB"/>
    <w:rsid w:val="34F3C37C"/>
    <w:rsid w:val="353209AD"/>
    <w:rsid w:val="353CB423"/>
    <w:rsid w:val="354CB4F8"/>
    <w:rsid w:val="355BF20C"/>
    <w:rsid w:val="3581B7ED"/>
    <w:rsid w:val="3582AA94"/>
    <w:rsid w:val="35BCB353"/>
    <w:rsid w:val="35CF5E4C"/>
    <w:rsid w:val="35F7877B"/>
    <w:rsid w:val="35F94F32"/>
    <w:rsid w:val="360705F5"/>
    <w:rsid w:val="36416417"/>
    <w:rsid w:val="3663B9D3"/>
    <w:rsid w:val="36887C69"/>
    <w:rsid w:val="369A3777"/>
    <w:rsid w:val="36ABB09C"/>
    <w:rsid w:val="36E00335"/>
    <w:rsid w:val="36F06E3A"/>
    <w:rsid w:val="37068E54"/>
    <w:rsid w:val="371D884E"/>
    <w:rsid w:val="37337DD1"/>
    <w:rsid w:val="37338B4D"/>
    <w:rsid w:val="376F032F"/>
    <w:rsid w:val="3783A6BD"/>
    <w:rsid w:val="37957A71"/>
    <w:rsid w:val="37A33FD1"/>
    <w:rsid w:val="37AAAF85"/>
    <w:rsid w:val="37C780F6"/>
    <w:rsid w:val="37E8ADEF"/>
    <w:rsid w:val="37F2B87A"/>
    <w:rsid w:val="38095DBB"/>
    <w:rsid w:val="380D20EE"/>
    <w:rsid w:val="3828A0B6"/>
    <w:rsid w:val="3833DBA7"/>
    <w:rsid w:val="38424DC0"/>
    <w:rsid w:val="38515A36"/>
    <w:rsid w:val="386E1AAB"/>
    <w:rsid w:val="3872E610"/>
    <w:rsid w:val="388708F0"/>
    <w:rsid w:val="388C3E9B"/>
    <w:rsid w:val="38905C6B"/>
    <w:rsid w:val="38A5DD6A"/>
    <w:rsid w:val="38B958AF"/>
    <w:rsid w:val="38D6691C"/>
    <w:rsid w:val="390A52F0"/>
    <w:rsid w:val="3915DFF6"/>
    <w:rsid w:val="391BBB24"/>
    <w:rsid w:val="391F1C56"/>
    <w:rsid w:val="392F283D"/>
    <w:rsid w:val="39451399"/>
    <w:rsid w:val="3946A418"/>
    <w:rsid w:val="396C4800"/>
    <w:rsid w:val="3974661B"/>
    <w:rsid w:val="397C82AD"/>
    <w:rsid w:val="399F5337"/>
    <w:rsid w:val="39B4AB0E"/>
    <w:rsid w:val="39C8FCB2"/>
    <w:rsid w:val="39C95E54"/>
    <w:rsid w:val="39D7CA06"/>
    <w:rsid w:val="39FE71B1"/>
    <w:rsid w:val="3A06AAF1"/>
    <w:rsid w:val="3A169C00"/>
    <w:rsid w:val="3A1DDB96"/>
    <w:rsid w:val="3A237DAF"/>
    <w:rsid w:val="3A4DF270"/>
    <w:rsid w:val="3A513622"/>
    <w:rsid w:val="3A55910B"/>
    <w:rsid w:val="3A5E1991"/>
    <w:rsid w:val="3A6EFE29"/>
    <w:rsid w:val="3A708932"/>
    <w:rsid w:val="3A72397D"/>
    <w:rsid w:val="3A8FEE9C"/>
    <w:rsid w:val="3AB91E3C"/>
    <w:rsid w:val="3ABB5A88"/>
    <w:rsid w:val="3ABC0B08"/>
    <w:rsid w:val="3ACB3320"/>
    <w:rsid w:val="3AD8915C"/>
    <w:rsid w:val="3AEDD4A3"/>
    <w:rsid w:val="3B000EFB"/>
    <w:rsid w:val="3B01C865"/>
    <w:rsid w:val="3B0EC09D"/>
    <w:rsid w:val="3B1549A2"/>
    <w:rsid w:val="3B24977E"/>
    <w:rsid w:val="3B2E219C"/>
    <w:rsid w:val="3B377E5B"/>
    <w:rsid w:val="3B529EB0"/>
    <w:rsid w:val="3B8DB07A"/>
    <w:rsid w:val="3B994ECC"/>
    <w:rsid w:val="3B9ED8BB"/>
    <w:rsid w:val="3BA4A09B"/>
    <w:rsid w:val="3BAE7387"/>
    <w:rsid w:val="3BDDADFA"/>
    <w:rsid w:val="3BE8C6A1"/>
    <w:rsid w:val="3BECACF8"/>
    <w:rsid w:val="3BF62441"/>
    <w:rsid w:val="3BFE7BD4"/>
    <w:rsid w:val="3C091B3C"/>
    <w:rsid w:val="3C1478AA"/>
    <w:rsid w:val="3C50ACA1"/>
    <w:rsid w:val="3C7B29D3"/>
    <w:rsid w:val="3C8EC1FC"/>
    <w:rsid w:val="3CCB4062"/>
    <w:rsid w:val="3CE95478"/>
    <w:rsid w:val="3CEE6FDE"/>
    <w:rsid w:val="3D188DF2"/>
    <w:rsid w:val="3D361273"/>
    <w:rsid w:val="3D3F9175"/>
    <w:rsid w:val="3D43B3D2"/>
    <w:rsid w:val="3D4BECA0"/>
    <w:rsid w:val="3D5BF156"/>
    <w:rsid w:val="3D6502AD"/>
    <w:rsid w:val="3D99AE9F"/>
    <w:rsid w:val="3DACFC84"/>
    <w:rsid w:val="3DB38C22"/>
    <w:rsid w:val="3E217AFF"/>
    <w:rsid w:val="3E355E07"/>
    <w:rsid w:val="3E3F2E50"/>
    <w:rsid w:val="3E817D65"/>
    <w:rsid w:val="3E854C17"/>
    <w:rsid w:val="3E90866F"/>
    <w:rsid w:val="3E912ADA"/>
    <w:rsid w:val="3EA4B1E4"/>
    <w:rsid w:val="3EBB1E43"/>
    <w:rsid w:val="3ED3FB7E"/>
    <w:rsid w:val="3ED94D5A"/>
    <w:rsid w:val="3EDD5F26"/>
    <w:rsid w:val="3EE22794"/>
    <w:rsid w:val="3EE481F1"/>
    <w:rsid w:val="3EE6364E"/>
    <w:rsid w:val="3EF260D3"/>
    <w:rsid w:val="3F2104BA"/>
    <w:rsid w:val="3F255AEC"/>
    <w:rsid w:val="3F2730EB"/>
    <w:rsid w:val="3F43BF5B"/>
    <w:rsid w:val="3F77A42F"/>
    <w:rsid w:val="3F992232"/>
    <w:rsid w:val="3FE019AA"/>
    <w:rsid w:val="3FEA39E8"/>
    <w:rsid w:val="3FFC3688"/>
    <w:rsid w:val="405A9E22"/>
    <w:rsid w:val="406AD437"/>
    <w:rsid w:val="40750210"/>
    <w:rsid w:val="40A72996"/>
    <w:rsid w:val="40C00BD2"/>
    <w:rsid w:val="40CFB5AB"/>
    <w:rsid w:val="40D14F61"/>
    <w:rsid w:val="40E02AF6"/>
    <w:rsid w:val="40EFAC46"/>
    <w:rsid w:val="40FB6E41"/>
    <w:rsid w:val="4129BD88"/>
    <w:rsid w:val="4129D1EA"/>
    <w:rsid w:val="413F3B29"/>
    <w:rsid w:val="416093F5"/>
    <w:rsid w:val="416562D2"/>
    <w:rsid w:val="41814A55"/>
    <w:rsid w:val="4183AC27"/>
    <w:rsid w:val="41869306"/>
    <w:rsid w:val="41A18ED2"/>
    <w:rsid w:val="42011304"/>
    <w:rsid w:val="423BCF03"/>
    <w:rsid w:val="425CFBAE"/>
    <w:rsid w:val="425E35E5"/>
    <w:rsid w:val="4294B5AA"/>
    <w:rsid w:val="42B5A9B0"/>
    <w:rsid w:val="42C3A021"/>
    <w:rsid w:val="42D7D8A2"/>
    <w:rsid w:val="42D867AE"/>
    <w:rsid w:val="42FA96D6"/>
    <w:rsid w:val="4303A765"/>
    <w:rsid w:val="430EF02C"/>
    <w:rsid w:val="43215989"/>
    <w:rsid w:val="4324860A"/>
    <w:rsid w:val="4349B9B7"/>
    <w:rsid w:val="4365331F"/>
    <w:rsid w:val="438393CA"/>
    <w:rsid w:val="4393EB78"/>
    <w:rsid w:val="43A031FD"/>
    <w:rsid w:val="43A274F9"/>
    <w:rsid w:val="43A86946"/>
    <w:rsid w:val="43C038B6"/>
    <w:rsid w:val="43DF51B9"/>
    <w:rsid w:val="4407EDE5"/>
    <w:rsid w:val="4411A467"/>
    <w:rsid w:val="441908DD"/>
    <w:rsid w:val="441F1631"/>
    <w:rsid w:val="442687B6"/>
    <w:rsid w:val="44381BF4"/>
    <w:rsid w:val="4466464C"/>
    <w:rsid w:val="44774805"/>
    <w:rsid w:val="447FB009"/>
    <w:rsid w:val="44822E08"/>
    <w:rsid w:val="448DC1F4"/>
    <w:rsid w:val="44E0296F"/>
    <w:rsid w:val="44E5D326"/>
    <w:rsid w:val="45187602"/>
    <w:rsid w:val="452DD9B1"/>
    <w:rsid w:val="4534AE6B"/>
    <w:rsid w:val="45412458"/>
    <w:rsid w:val="45496933"/>
    <w:rsid w:val="457A9AB9"/>
    <w:rsid w:val="45B76EE7"/>
    <w:rsid w:val="45C3A082"/>
    <w:rsid w:val="45E1D855"/>
    <w:rsid w:val="45E93E52"/>
    <w:rsid w:val="46081125"/>
    <w:rsid w:val="460AD958"/>
    <w:rsid w:val="4612CF6D"/>
    <w:rsid w:val="461E32FA"/>
    <w:rsid w:val="46359422"/>
    <w:rsid w:val="4648616F"/>
    <w:rsid w:val="465435CB"/>
    <w:rsid w:val="465D1062"/>
    <w:rsid w:val="46860E09"/>
    <w:rsid w:val="46A79B9F"/>
    <w:rsid w:val="46B9FDF4"/>
    <w:rsid w:val="46FE897C"/>
    <w:rsid w:val="47166B1A"/>
    <w:rsid w:val="47205F31"/>
    <w:rsid w:val="472BF68E"/>
    <w:rsid w:val="472CA3CB"/>
    <w:rsid w:val="47311657"/>
    <w:rsid w:val="47464C57"/>
    <w:rsid w:val="476259A8"/>
    <w:rsid w:val="47845F8B"/>
    <w:rsid w:val="47B1692C"/>
    <w:rsid w:val="47C82310"/>
    <w:rsid w:val="47E4FB5E"/>
    <w:rsid w:val="47EEF79C"/>
    <w:rsid w:val="47F36E9D"/>
    <w:rsid w:val="47F54B17"/>
    <w:rsid w:val="48065928"/>
    <w:rsid w:val="48172F6C"/>
    <w:rsid w:val="485185DE"/>
    <w:rsid w:val="48655DAE"/>
    <w:rsid w:val="4891B3C5"/>
    <w:rsid w:val="48AB8FAB"/>
    <w:rsid w:val="48B23B7B"/>
    <w:rsid w:val="48C38E13"/>
    <w:rsid w:val="48DFEA88"/>
    <w:rsid w:val="48FF606C"/>
    <w:rsid w:val="4921A4DB"/>
    <w:rsid w:val="4931F2D0"/>
    <w:rsid w:val="49373693"/>
    <w:rsid w:val="493EFE12"/>
    <w:rsid w:val="4959845C"/>
    <w:rsid w:val="497A31AF"/>
    <w:rsid w:val="4999A3F9"/>
    <w:rsid w:val="499FF628"/>
    <w:rsid w:val="49A22989"/>
    <w:rsid w:val="49BE2DAE"/>
    <w:rsid w:val="49BE607F"/>
    <w:rsid w:val="49DC1E01"/>
    <w:rsid w:val="49ECDBAB"/>
    <w:rsid w:val="49FF4AC8"/>
    <w:rsid w:val="4A17E645"/>
    <w:rsid w:val="4A284C3B"/>
    <w:rsid w:val="4A2AB55E"/>
    <w:rsid w:val="4A4FD126"/>
    <w:rsid w:val="4A57CE3F"/>
    <w:rsid w:val="4A5E3BB2"/>
    <w:rsid w:val="4A6737FA"/>
    <w:rsid w:val="4A6D7B3D"/>
    <w:rsid w:val="4A6DE11D"/>
    <w:rsid w:val="4A92F089"/>
    <w:rsid w:val="4A9B0BC7"/>
    <w:rsid w:val="4AA01CA0"/>
    <w:rsid w:val="4ABCB856"/>
    <w:rsid w:val="4ABF0A7C"/>
    <w:rsid w:val="4AC3FDA2"/>
    <w:rsid w:val="4ACEE9FA"/>
    <w:rsid w:val="4AD8878D"/>
    <w:rsid w:val="4ADB3025"/>
    <w:rsid w:val="4ADC07AA"/>
    <w:rsid w:val="4B116667"/>
    <w:rsid w:val="4B27A6EE"/>
    <w:rsid w:val="4B330B59"/>
    <w:rsid w:val="4B451D07"/>
    <w:rsid w:val="4B884B0B"/>
    <w:rsid w:val="4B89A1F5"/>
    <w:rsid w:val="4B989EA3"/>
    <w:rsid w:val="4BAA17F7"/>
    <w:rsid w:val="4BB7F1CB"/>
    <w:rsid w:val="4BB8038F"/>
    <w:rsid w:val="4BE41344"/>
    <w:rsid w:val="4C424F10"/>
    <w:rsid w:val="4C472089"/>
    <w:rsid w:val="4C5517B8"/>
    <w:rsid w:val="4C622B58"/>
    <w:rsid w:val="4C84DA4F"/>
    <w:rsid w:val="4CA737C1"/>
    <w:rsid w:val="4CB9F0AC"/>
    <w:rsid w:val="4CE0CBD2"/>
    <w:rsid w:val="4D000A46"/>
    <w:rsid w:val="4D017600"/>
    <w:rsid w:val="4D0DA31D"/>
    <w:rsid w:val="4D143057"/>
    <w:rsid w:val="4D27AC90"/>
    <w:rsid w:val="4D2CE90C"/>
    <w:rsid w:val="4D2DBB30"/>
    <w:rsid w:val="4D3ED350"/>
    <w:rsid w:val="4D4A8ABC"/>
    <w:rsid w:val="4D4B2234"/>
    <w:rsid w:val="4D70DF60"/>
    <w:rsid w:val="4D7DBFDB"/>
    <w:rsid w:val="4D8C0B1E"/>
    <w:rsid w:val="4DB94F85"/>
    <w:rsid w:val="4DC48490"/>
    <w:rsid w:val="4DD57B47"/>
    <w:rsid w:val="4DD5A216"/>
    <w:rsid w:val="4DE9A9F8"/>
    <w:rsid w:val="4DF9890E"/>
    <w:rsid w:val="4E1CDEDA"/>
    <w:rsid w:val="4E2BBE69"/>
    <w:rsid w:val="4E2D8B17"/>
    <w:rsid w:val="4E2F4F5E"/>
    <w:rsid w:val="4E371593"/>
    <w:rsid w:val="4E3FEB3C"/>
    <w:rsid w:val="4E4B3873"/>
    <w:rsid w:val="4E58944B"/>
    <w:rsid w:val="4E72E15C"/>
    <w:rsid w:val="4E7337BC"/>
    <w:rsid w:val="4E7422CC"/>
    <w:rsid w:val="4E81D831"/>
    <w:rsid w:val="4E9536E1"/>
    <w:rsid w:val="4E95D0E7"/>
    <w:rsid w:val="4E9B0B3A"/>
    <w:rsid w:val="4EA32A96"/>
    <w:rsid w:val="4EB0D764"/>
    <w:rsid w:val="4EB4C28A"/>
    <w:rsid w:val="4EC88980"/>
    <w:rsid w:val="4EE24954"/>
    <w:rsid w:val="4EFA18FB"/>
    <w:rsid w:val="4F206C65"/>
    <w:rsid w:val="4F290D34"/>
    <w:rsid w:val="4F4B8544"/>
    <w:rsid w:val="4F73B6E3"/>
    <w:rsid w:val="4F8E0BB3"/>
    <w:rsid w:val="4F907A67"/>
    <w:rsid w:val="4FC38AEE"/>
    <w:rsid w:val="4FCB5311"/>
    <w:rsid w:val="4FD03713"/>
    <w:rsid w:val="4FD2E5F4"/>
    <w:rsid w:val="4FD32D14"/>
    <w:rsid w:val="4FDBC991"/>
    <w:rsid w:val="4FFD8853"/>
    <w:rsid w:val="4FFE3316"/>
    <w:rsid w:val="50123C7E"/>
    <w:rsid w:val="5013D6C6"/>
    <w:rsid w:val="5015F889"/>
    <w:rsid w:val="502B519F"/>
    <w:rsid w:val="5037AB08"/>
    <w:rsid w:val="50396681"/>
    <w:rsid w:val="5040EE8F"/>
    <w:rsid w:val="50577BD5"/>
    <w:rsid w:val="507303F6"/>
    <w:rsid w:val="50790B6B"/>
    <w:rsid w:val="507B5623"/>
    <w:rsid w:val="508D9D63"/>
    <w:rsid w:val="50B58EF4"/>
    <w:rsid w:val="50DFF626"/>
    <w:rsid w:val="51353B87"/>
    <w:rsid w:val="516FA015"/>
    <w:rsid w:val="516FC778"/>
    <w:rsid w:val="51806724"/>
    <w:rsid w:val="5180FBAF"/>
    <w:rsid w:val="518AA075"/>
    <w:rsid w:val="519958B4"/>
    <w:rsid w:val="51AE4876"/>
    <w:rsid w:val="51B6270A"/>
    <w:rsid w:val="51CD6457"/>
    <w:rsid w:val="51D8F260"/>
    <w:rsid w:val="51E877EF"/>
    <w:rsid w:val="521313EF"/>
    <w:rsid w:val="5220A5DA"/>
    <w:rsid w:val="52469405"/>
    <w:rsid w:val="525199E3"/>
    <w:rsid w:val="5278A26F"/>
    <w:rsid w:val="528C17BE"/>
    <w:rsid w:val="52935904"/>
    <w:rsid w:val="52AB5461"/>
    <w:rsid w:val="52C5AC75"/>
    <w:rsid w:val="52CB04A2"/>
    <w:rsid w:val="52CD2B51"/>
    <w:rsid w:val="52DB12E7"/>
    <w:rsid w:val="52F8D28D"/>
    <w:rsid w:val="531179C6"/>
    <w:rsid w:val="532503FF"/>
    <w:rsid w:val="532656E6"/>
    <w:rsid w:val="534F2667"/>
    <w:rsid w:val="5363D7E3"/>
    <w:rsid w:val="53B535C7"/>
    <w:rsid w:val="53D17C6B"/>
    <w:rsid w:val="53ED2FB6"/>
    <w:rsid w:val="5419A78F"/>
    <w:rsid w:val="5421D453"/>
    <w:rsid w:val="542B4046"/>
    <w:rsid w:val="542F2965"/>
    <w:rsid w:val="5432E1A9"/>
    <w:rsid w:val="543A6BE0"/>
    <w:rsid w:val="5445ACE8"/>
    <w:rsid w:val="5462A266"/>
    <w:rsid w:val="547C6020"/>
    <w:rsid w:val="547C7D48"/>
    <w:rsid w:val="548FEC34"/>
    <w:rsid w:val="549F9159"/>
    <w:rsid w:val="54A740D7"/>
    <w:rsid w:val="54C4C244"/>
    <w:rsid w:val="54D05FFE"/>
    <w:rsid w:val="54D2BD40"/>
    <w:rsid w:val="54E86E95"/>
    <w:rsid w:val="54FB5A9B"/>
    <w:rsid w:val="552AECF8"/>
    <w:rsid w:val="5539EB5F"/>
    <w:rsid w:val="55413514"/>
    <w:rsid w:val="554A6AAC"/>
    <w:rsid w:val="55628672"/>
    <w:rsid w:val="557594B8"/>
    <w:rsid w:val="5591A9EB"/>
    <w:rsid w:val="55B6F393"/>
    <w:rsid w:val="55CB094F"/>
    <w:rsid w:val="55DEF1F7"/>
    <w:rsid w:val="55F4DE98"/>
    <w:rsid w:val="56055EB6"/>
    <w:rsid w:val="560E9E31"/>
    <w:rsid w:val="5627C49B"/>
    <w:rsid w:val="562BBC95"/>
    <w:rsid w:val="563FD962"/>
    <w:rsid w:val="564481D5"/>
    <w:rsid w:val="5660626C"/>
    <w:rsid w:val="56626C2D"/>
    <w:rsid w:val="566B0680"/>
    <w:rsid w:val="5676578E"/>
    <w:rsid w:val="56889A17"/>
    <w:rsid w:val="56B5B304"/>
    <w:rsid w:val="56C06415"/>
    <w:rsid w:val="56E749E0"/>
    <w:rsid w:val="56EB8F96"/>
    <w:rsid w:val="56FDE16F"/>
    <w:rsid w:val="570227AE"/>
    <w:rsid w:val="573C6B63"/>
    <w:rsid w:val="573E54DE"/>
    <w:rsid w:val="57468C8A"/>
    <w:rsid w:val="574AC1CC"/>
    <w:rsid w:val="574F40DA"/>
    <w:rsid w:val="5752EFEA"/>
    <w:rsid w:val="57596BA8"/>
    <w:rsid w:val="57617496"/>
    <w:rsid w:val="5763202B"/>
    <w:rsid w:val="578BC751"/>
    <w:rsid w:val="579F36D9"/>
    <w:rsid w:val="57B7CFE1"/>
    <w:rsid w:val="57C78CF6"/>
    <w:rsid w:val="57CD3688"/>
    <w:rsid w:val="57D7EC06"/>
    <w:rsid w:val="57F07B28"/>
    <w:rsid w:val="581BAA2C"/>
    <w:rsid w:val="58314F45"/>
    <w:rsid w:val="5859312B"/>
    <w:rsid w:val="5884264B"/>
    <w:rsid w:val="588CFD99"/>
    <w:rsid w:val="58E14A39"/>
    <w:rsid w:val="58F24E12"/>
    <w:rsid w:val="58F2678A"/>
    <w:rsid w:val="58F810B6"/>
    <w:rsid w:val="591B9807"/>
    <w:rsid w:val="591C3B59"/>
    <w:rsid w:val="591D1361"/>
    <w:rsid w:val="592B60E9"/>
    <w:rsid w:val="5994A5FF"/>
    <w:rsid w:val="59A2BDF7"/>
    <w:rsid w:val="59D267DF"/>
    <w:rsid w:val="5A00D841"/>
    <w:rsid w:val="5A0FA662"/>
    <w:rsid w:val="5A189C3B"/>
    <w:rsid w:val="5A1E7A46"/>
    <w:rsid w:val="5A2B015C"/>
    <w:rsid w:val="5A462CDF"/>
    <w:rsid w:val="5A466B16"/>
    <w:rsid w:val="5A4DD42A"/>
    <w:rsid w:val="5A5C713A"/>
    <w:rsid w:val="5A648215"/>
    <w:rsid w:val="5A762F86"/>
    <w:rsid w:val="5AA277DE"/>
    <w:rsid w:val="5AB34442"/>
    <w:rsid w:val="5AB4296F"/>
    <w:rsid w:val="5AB80BBA"/>
    <w:rsid w:val="5AD723DB"/>
    <w:rsid w:val="5AE23C37"/>
    <w:rsid w:val="5AF7A4D9"/>
    <w:rsid w:val="5AF920BA"/>
    <w:rsid w:val="5B018413"/>
    <w:rsid w:val="5B0274DD"/>
    <w:rsid w:val="5B0A1AE0"/>
    <w:rsid w:val="5B0B3556"/>
    <w:rsid w:val="5B0B42CF"/>
    <w:rsid w:val="5B0ED2DD"/>
    <w:rsid w:val="5B1C0CBD"/>
    <w:rsid w:val="5B4CDD0D"/>
    <w:rsid w:val="5B7BBC38"/>
    <w:rsid w:val="5B93DC1F"/>
    <w:rsid w:val="5BA5058F"/>
    <w:rsid w:val="5BCD3576"/>
    <w:rsid w:val="5BD1C7F6"/>
    <w:rsid w:val="5BD71241"/>
    <w:rsid w:val="5BF0BC67"/>
    <w:rsid w:val="5C0F9BA8"/>
    <w:rsid w:val="5C18EAFB"/>
    <w:rsid w:val="5C1ABF52"/>
    <w:rsid w:val="5C2EA630"/>
    <w:rsid w:val="5C480BF1"/>
    <w:rsid w:val="5C7BB979"/>
    <w:rsid w:val="5CEE0814"/>
    <w:rsid w:val="5CF191CC"/>
    <w:rsid w:val="5CF6F4C0"/>
    <w:rsid w:val="5CF79659"/>
    <w:rsid w:val="5D2632A5"/>
    <w:rsid w:val="5D2DFB7D"/>
    <w:rsid w:val="5D320901"/>
    <w:rsid w:val="5D321D6D"/>
    <w:rsid w:val="5D378D64"/>
    <w:rsid w:val="5D4D5449"/>
    <w:rsid w:val="5D4FADAA"/>
    <w:rsid w:val="5D704F25"/>
    <w:rsid w:val="5D80FC91"/>
    <w:rsid w:val="5D974255"/>
    <w:rsid w:val="5D9E10D9"/>
    <w:rsid w:val="5D9EFE77"/>
    <w:rsid w:val="5DA66D47"/>
    <w:rsid w:val="5DB7BB38"/>
    <w:rsid w:val="5DBAB51D"/>
    <w:rsid w:val="5DD172CE"/>
    <w:rsid w:val="5DDC8754"/>
    <w:rsid w:val="5DE2BFAB"/>
    <w:rsid w:val="5E09142A"/>
    <w:rsid w:val="5E161B29"/>
    <w:rsid w:val="5E16D0B8"/>
    <w:rsid w:val="5E2AFA9C"/>
    <w:rsid w:val="5E2F459B"/>
    <w:rsid w:val="5E332682"/>
    <w:rsid w:val="5E3FE223"/>
    <w:rsid w:val="5E51AE8D"/>
    <w:rsid w:val="5E5594E5"/>
    <w:rsid w:val="5E6AD9D7"/>
    <w:rsid w:val="5E92C521"/>
    <w:rsid w:val="5ECDD962"/>
    <w:rsid w:val="5ECEE8B4"/>
    <w:rsid w:val="5ED84755"/>
    <w:rsid w:val="5F02D0C5"/>
    <w:rsid w:val="5F280422"/>
    <w:rsid w:val="5F3FE23F"/>
    <w:rsid w:val="5F538B99"/>
    <w:rsid w:val="5F554AFB"/>
    <w:rsid w:val="5F58037E"/>
    <w:rsid w:val="5F5BE872"/>
    <w:rsid w:val="5F74EF11"/>
    <w:rsid w:val="5F9ABD3A"/>
    <w:rsid w:val="5FA02C92"/>
    <w:rsid w:val="5FBD3487"/>
    <w:rsid w:val="5FE3BB5E"/>
    <w:rsid w:val="5FFB9085"/>
    <w:rsid w:val="600EBE87"/>
    <w:rsid w:val="601B367D"/>
    <w:rsid w:val="602E2B5B"/>
    <w:rsid w:val="602F6470"/>
    <w:rsid w:val="603559F9"/>
    <w:rsid w:val="60420E2E"/>
    <w:rsid w:val="60533836"/>
    <w:rsid w:val="6071716E"/>
    <w:rsid w:val="6075D3DB"/>
    <w:rsid w:val="608C6C60"/>
    <w:rsid w:val="609E04B0"/>
    <w:rsid w:val="60A20EEB"/>
    <w:rsid w:val="60CE39DA"/>
    <w:rsid w:val="60D34F60"/>
    <w:rsid w:val="60D36159"/>
    <w:rsid w:val="60D7C734"/>
    <w:rsid w:val="60EDB546"/>
    <w:rsid w:val="60F247AF"/>
    <w:rsid w:val="6108A8F4"/>
    <w:rsid w:val="612BB806"/>
    <w:rsid w:val="61927D1A"/>
    <w:rsid w:val="6193D719"/>
    <w:rsid w:val="619CB026"/>
    <w:rsid w:val="61A095E5"/>
    <w:rsid w:val="61A22E8C"/>
    <w:rsid w:val="61CD7B21"/>
    <w:rsid w:val="61E83C6B"/>
    <w:rsid w:val="61EECAA1"/>
    <w:rsid w:val="621150E7"/>
    <w:rsid w:val="62582620"/>
    <w:rsid w:val="628BDF92"/>
    <w:rsid w:val="6295D562"/>
    <w:rsid w:val="62B0041D"/>
    <w:rsid w:val="62B7E8DB"/>
    <w:rsid w:val="62DC201E"/>
    <w:rsid w:val="62E04BFE"/>
    <w:rsid w:val="62E3BDC5"/>
    <w:rsid w:val="632CCCC5"/>
    <w:rsid w:val="63433051"/>
    <w:rsid w:val="6357C097"/>
    <w:rsid w:val="635D4754"/>
    <w:rsid w:val="63682D98"/>
    <w:rsid w:val="63782FB9"/>
    <w:rsid w:val="63ADD97B"/>
    <w:rsid w:val="63B9353D"/>
    <w:rsid w:val="63E4C759"/>
    <w:rsid w:val="63F9D715"/>
    <w:rsid w:val="64284770"/>
    <w:rsid w:val="642A6DA7"/>
    <w:rsid w:val="643066CC"/>
    <w:rsid w:val="6447627D"/>
    <w:rsid w:val="6453C263"/>
    <w:rsid w:val="6455CE54"/>
    <w:rsid w:val="64B2A9FC"/>
    <w:rsid w:val="64E9C523"/>
    <w:rsid w:val="65038DF6"/>
    <w:rsid w:val="652F14F0"/>
    <w:rsid w:val="654F7128"/>
    <w:rsid w:val="655F1E2B"/>
    <w:rsid w:val="655F4664"/>
    <w:rsid w:val="657DE70A"/>
    <w:rsid w:val="65874039"/>
    <w:rsid w:val="659C1346"/>
    <w:rsid w:val="65AD3A89"/>
    <w:rsid w:val="65C63E08"/>
    <w:rsid w:val="65CE28FF"/>
    <w:rsid w:val="65EA8882"/>
    <w:rsid w:val="661B5E87"/>
    <w:rsid w:val="66232022"/>
    <w:rsid w:val="662C54EB"/>
    <w:rsid w:val="6631F374"/>
    <w:rsid w:val="669A4997"/>
    <w:rsid w:val="66A1A1CF"/>
    <w:rsid w:val="66F61615"/>
    <w:rsid w:val="66F9C4DE"/>
    <w:rsid w:val="6736571F"/>
    <w:rsid w:val="67519152"/>
    <w:rsid w:val="67786C78"/>
    <w:rsid w:val="6780BF17"/>
    <w:rsid w:val="6835B114"/>
    <w:rsid w:val="6875B077"/>
    <w:rsid w:val="688577AB"/>
    <w:rsid w:val="689A6417"/>
    <w:rsid w:val="68AA44FC"/>
    <w:rsid w:val="68B84B56"/>
    <w:rsid w:val="68F16C23"/>
    <w:rsid w:val="68FDDECA"/>
    <w:rsid w:val="6914E616"/>
    <w:rsid w:val="69220DA5"/>
    <w:rsid w:val="69228F4D"/>
    <w:rsid w:val="694033BC"/>
    <w:rsid w:val="6969F009"/>
    <w:rsid w:val="696F3E29"/>
    <w:rsid w:val="6977FC95"/>
    <w:rsid w:val="6978332A"/>
    <w:rsid w:val="69A39055"/>
    <w:rsid w:val="69A63611"/>
    <w:rsid w:val="69B1F483"/>
    <w:rsid w:val="69DC793B"/>
    <w:rsid w:val="69EF6010"/>
    <w:rsid w:val="69F3D257"/>
    <w:rsid w:val="69F8F015"/>
    <w:rsid w:val="69FEB723"/>
    <w:rsid w:val="6A05A20F"/>
    <w:rsid w:val="6A101A10"/>
    <w:rsid w:val="6A541BB7"/>
    <w:rsid w:val="6AA12D4D"/>
    <w:rsid w:val="6ACB4FAC"/>
    <w:rsid w:val="6AD2FFBC"/>
    <w:rsid w:val="6AE77E82"/>
    <w:rsid w:val="6AE83391"/>
    <w:rsid w:val="6AED2735"/>
    <w:rsid w:val="6AF6343B"/>
    <w:rsid w:val="6B0331E1"/>
    <w:rsid w:val="6B236A2E"/>
    <w:rsid w:val="6B2BE614"/>
    <w:rsid w:val="6B2C0F92"/>
    <w:rsid w:val="6B60082E"/>
    <w:rsid w:val="6B636751"/>
    <w:rsid w:val="6B7EF64B"/>
    <w:rsid w:val="6B9257ED"/>
    <w:rsid w:val="6BA7A1C0"/>
    <w:rsid w:val="6BAC2568"/>
    <w:rsid w:val="6BADA4EA"/>
    <w:rsid w:val="6BB1A650"/>
    <w:rsid w:val="6BC25792"/>
    <w:rsid w:val="6BD204D9"/>
    <w:rsid w:val="6BD43320"/>
    <w:rsid w:val="6BD673A1"/>
    <w:rsid w:val="6BF4C83A"/>
    <w:rsid w:val="6C18E644"/>
    <w:rsid w:val="6C24F7D8"/>
    <w:rsid w:val="6C38DE1E"/>
    <w:rsid w:val="6C42F613"/>
    <w:rsid w:val="6C54DE72"/>
    <w:rsid w:val="6C691DB2"/>
    <w:rsid w:val="6C7177AE"/>
    <w:rsid w:val="6C792FFB"/>
    <w:rsid w:val="6C815F20"/>
    <w:rsid w:val="6C88F796"/>
    <w:rsid w:val="6CA659EC"/>
    <w:rsid w:val="6CCBA577"/>
    <w:rsid w:val="6CE01A60"/>
    <w:rsid w:val="6CEF7940"/>
    <w:rsid w:val="6D22A4DB"/>
    <w:rsid w:val="6D25AE14"/>
    <w:rsid w:val="6D2E284E"/>
    <w:rsid w:val="6D4CF963"/>
    <w:rsid w:val="6D4FC779"/>
    <w:rsid w:val="6D65A211"/>
    <w:rsid w:val="6D6816AE"/>
    <w:rsid w:val="6D8EDE62"/>
    <w:rsid w:val="6DC24889"/>
    <w:rsid w:val="6DFB7889"/>
    <w:rsid w:val="6E1775CC"/>
    <w:rsid w:val="6E2AC858"/>
    <w:rsid w:val="6E2DD4FD"/>
    <w:rsid w:val="6E37CC72"/>
    <w:rsid w:val="6E4132F9"/>
    <w:rsid w:val="6E4C98C3"/>
    <w:rsid w:val="6E5B05ED"/>
    <w:rsid w:val="6E65024B"/>
    <w:rsid w:val="6E79D8AC"/>
    <w:rsid w:val="6E87FA3A"/>
    <w:rsid w:val="6E8A4EF0"/>
    <w:rsid w:val="6EB69A49"/>
    <w:rsid w:val="6EBD1924"/>
    <w:rsid w:val="6ED589BF"/>
    <w:rsid w:val="6EE3C62A"/>
    <w:rsid w:val="6EEC0E0F"/>
    <w:rsid w:val="6F1F4588"/>
    <w:rsid w:val="6F311BC7"/>
    <w:rsid w:val="6F54D719"/>
    <w:rsid w:val="6F635E01"/>
    <w:rsid w:val="6F6D25D9"/>
    <w:rsid w:val="6F76A36D"/>
    <w:rsid w:val="6F7D6212"/>
    <w:rsid w:val="6F862A99"/>
    <w:rsid w:val="6F92F2CC"/>
    <w:rsid w:val="6F9A1BE8"/>
    <w:rsid w:val="6F9AF590"/>
    <w:rsid w:val="6FA786C7"/>
    <w:rsid w:val="6FEF9780"/>
    <w:rsid w:val="6FF3F844"/>
    <w:rsid w:val="7020B687"/>
    <w:rsid w:val="7023CA9B"/>
    <w:rsid w:val="70600B08"/>
    <w:rsid w:val="70654D87"/>
    <w:rsid w:val="706ED7BF"/>
    <w:rsid w:val="7084FC21"/>
    <w:rsid w:val="70855F40"/>
    <w:rsid w:val="70890B96"/>
    <w:rsid w:val="709D42D3"/>
    <w:rsid w:val="70E754A1"/>
    <w:rsid w:val="70E9B240"/>
    <w:rsid w:val="70EF048F"/>
    <w:rsid w:val="70FE8B5A"/>
    <w:rsid w:val="7176C6A8"/>
    <w:rsid w:val="7179FDE0"/>
    <w:rsid w:val="71B00267"/>
    <w:rsid w:val="71B0503C"/>
    <w:rsid w:val="71B3D5C7"/>
    <w:rsid w:val="71B4EBEA"/>
    <w:rsid w:val="71B9E892"/>
    <w:rsid w:val="71C36AFD"/>
    <w:rsid w:val="71C7D4DD"/>
    <w:rsid w:val="71CFC888"/>
    <w:rsid w:val="71DE284B"/>
    <w:rsid w:val="71E2E58B"/>
    <w:rsid w:val="71F1B51E"/>
    <w:rsid w:val="721895C4"/>
    <w:rsid w:val="722744BA"/>
    <w:rsid w:val="72385EC5"/>
    <w:rsid w:val="72435A5F"/>
    <w:rsid w:val="725D59E2"/>
    <w:rsid w:val="72661F32"/>
    <w:rsid w:val="726E6034"/>
    <w:rsid w:val="72A77D3D"/>
    <w:rsid w:val="72E8D0BF"/>
    <w:rsid w:val="72F0C6A9"/>
    <w:rsid w:val="72F23EFF"/>
    <w:rsid w:val="7331C7DA"/>
    <w:rsid w:val="73443EED"/>
    <w:rsid w:val="7348B004"/>
    <w:rsid w:val="734E7CFF"/>
    <w:rsid w:val="7350BC4B"/>
    <w:rsid w:val="73596609"/>
    <w:rsid w:val="736C0612"/>
    <w:rsid w:val="7385C4EC"/>
    <w:rsid w:val="738A0830"/>
    <w:rsid w:val="73A5D2EE"/>
    <w:rsid w:val="73B0AD60"/>
    <w:rsid w:val="73C94146"/>
    <w:rsid w:val="73CBE477"/>
    <w:rsid w:val="744212A9"/>
    <w:rsid w:val="744E07F8"/>
    <w:rsid w:val="747D174D"/>
    <w:rsid w:val="748857BF"/>
    <w:rsid w:val="74995451"/>
    <w:rsid w:val="74A6123A"/>
    <w:rsid w:val="74B242CF"/>
    <w:rsid w:val="74D57771"/>
    <w:rsid w:val="74E00F4E"/>
    <w:rsid w:val="74E5F742"/>
    <w:rsid w:val="74E7222B"/>
    <w:rsid w:val="74EC997F"/>
    <w:rsid w:val="74EEE605"/>
    <w:rsid w:val="74FB0BBF"/>
    <w:rsid w:val="750C89E1"/>
    <w:rsid w:val="750F69B5"/>
    <w:rsid w:val="752E687B"/>
    <w:rsid w:val="7539DF51"/>
    <w:rsid w:val="756A7C71"/>
    <w:rsid w:val="756BCB9F"/>
    <w:rsid w:val="757320BA"/>
    <w:rsid w:val="757D59D2"/>
    <w:rsid w:val="757F3E60"/>
    <w:rsid w:val="758215AB"/>
    <w:rsid w:val="75916203"/>
    <w:rsid w:val="75AFB750"/>
    <w:rsid w:val="75C4CC42"/>
    <w:rsid w:val="75CCABD6"/>
    <w:rsid w:val="75DB80C0"/>
    <w:rsid w:val="75F6F4E5"/>
    <w:rsid w:val="7605B10D"/>
    <w:rsid w:val="7669689C"/>
    <w:rsid w:val="7676B9E4"/>
    <w:rsid w:val="768B01DF"/>
    <w:rsid w:val="769C36A9"/>
    <w:rsid w:val="76B47D18"/>
    <w:rsid w:val="76B4EB50"/>
    <w:rsid w:val="76BA7B4E"/>
    <w:rsid w:val="76CDDBB4"/>
    <w:rsid w:val="76EE54A7"/>
    <w:rsid w:val="7733EF70"/>
    <w:rsid w:val="7736225A"/>
    <w:rsid w:val="77801FB9"/>
    <w:rsid w:val="77B803AE"/>
    <w:rsid w:val="77C4E2D9"/>
    <w:rsid w:val="77D0AE7F"/>
    <w:rsid w:val="77F655B5"/>
    <w:rsid w:val="7827B743"/>
    <w:rsid w:val="7832F69D"/>
    <w:rsid w:val="786BA55E"/>
    <w:rsid w:val="78802A02"/>
    <w:rsid w:val="788B53DF"/>
    <w:rsid w:val="78C88494"/>
    <w:rsid w:val="78E1AD31"/>
    <w:rsid w:val="7906DC13"/>
    <w:rsid w:val="793E5680"/>
    <w:rsid w:val="794618B6"/>
    <w:rsid w:val="7953D40F"/>
    <w:rsid w:val="795901E7"/>
    <w:rsid w:val="797CD166"/>
    <w:rsid w:val="7987A586"/>
    <w:rsid w:val="79A64C55"/>
    <w:rsid w:val="79AB1CDB"/>
    <w:rsid w:val="79AF513B"/>
    <w:rsid w:val="79CEF95A"/>
    <w:rsid w:val="79EC09F4"/>
    <w:rsid w:val="7A34326B"/>
    <w:rsid w:val="7A721A2D"/>
    <w:rsid w:val="7AF68CD1"/>
    <w:rsid w:val="7AFF6C1C"/>
    <w:rsid w:val="7B0259BB"/>
    <w:rsid w:val="7B15AEF8"/>
    <w:rsid w:val="7B2112F7"/>
    <w:rsid w:val="7B2578A8"/>
    <w:rsid w:val="7B2AF347"/>
    <w:rsid w:val="7B32FFB5"/>
    <w:rsid w:val="7B346BCE"/>
    <w:rsid w:val="7B3EE7DB"/>
    <w:rsid w:val="7B538553"/>
    <w:rsid w:val="7B5A592E"/>
    <w:rsid w:val="7B70B3CD"/>
    <w:rsid w:val="7B8D8F22"/>
    <w:rsid w:val="7B945A29"/>
    <w:rsid w:val="7B94B20C"/>
    <w:rsid w:val="7BAF6090"/>
    <w:rsid w:val="7BBA6FB0"/>
    <w:rsid w:val="7BBAB963"/>
    <w:rsid w:val="7BC55724"/>
    <w:rsid w:val="7BCA7C85"/>
    <w:rsid w:val="7BD354AE"/>
    <w:rsid w:val="7BE9B02D"/>
    <w:rsid w:val="7C03CA72"/>
    <w:rsid w:val="7C148975"/>
    <w:rsid w:val="7C330AB8"/>
    <w:rsid w:val="7C38BDA4"/>
    <w:rsid w:val="7C4B7DDA"/>
    <w:rsid w:val="7C53962B"/>
    <w:rsid w:val="7C68DAD5"/>
    <w:rsid w:val="7C7FDD11"/>
    <w:rsid w:val="7C87C0D9"/>
    <w:rsid w:val="7C892D5F"/>
    <w:rsid w:val="7CB2A639"/>
    <w:rsid w:val="7CD71CBE"/>
    <w:rsid w:val="7D300E38"/>
    <w:rsid w:val="7D6F9378"/>
    <w:rsid w:val="7DA001F1"/>
    <w:rsid w:val="7DC32A14"/>
    <w:rsid w:val="7DEE24FE"/>
    <w:rsid w:val="7E007301"/>
    <w:rsid w:val="7E03E2B9"/>
    <w:rsid w:val="7E21DACB"/>
    <w:rsid w:val="7E2677B3"/>
    <w:rsid w:val="7E74804D"/>
    <w:rsid w:val="7E939A5C"/>
    <w:rsid w:val="7EA290C8"/>
    <w:rsid w:val="7EAF3844"/>
    <w:rsid w:val="7EED37CA"/>
    <w:rsid w:val="7F3920B9"/>
    <w:rsid w:val="7F39C8C6"/>
    <w:rsid w:val="7F4E5CDC"/>
    <w:rsid w:val="7F696766"/>
    <w:rsid w:val="7F69BA3D"/>
    <w:rsid w:val="7F8CDD48"/>
    <w:rsid w:val="7F95B75A"/>
    <w:rsid w:val="7FA2D62B"/>
    <w:rsid w:val="7FA348FE"/>
    <w:rsid w:val="7FAB162B"/>
    <w:rsid w:val="7FBDB0F1"/>
    <w:rsid w:val="7FC0CE21"/>
    <w:rsid w:val="7FCE342C"/>
    <w:rsid w:val="7FDAD4DE"/>
    <w:rsid w:val="7FDB0E9B"/>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F9836"/>
  <w15:chartTrackingRefBased/>
  <w15:docId w15:val="{99C4069D-B002-4597-AD5E-35320065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A31"/>
    <w:pPr>
      <w:spacing w:beforeLines="40" w:before="96" w:afterLines="80" w:after="192" w:line="240" w:lineRule="auto"/>
      <w:jc w:val="both"/>
    </w:pPr>
    <w:rPr>
      <w:rFonts w:ascii="Calibri" w:eastAsia="Calibri" w:hAnsi="Calibri" w:cs="Calibri"/>
      <w:color w:val="000000" w:themeColor="text1"/>
    </w:rPr>
  </w:style>
  <w:style w:type="paragraph" w:styleId="Heading1">
    <w:name w:val="heading 1"/>
    <w:basedOn w:val="Normal"/>
    <w:next w:val="Normal"/>
    <w:link w:val="Heading1Char"/>
    <w:uiPriority w:val="9"/>
    <w:qFormat/>
    <w:rsid w:val="000E00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73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06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079"/>
    <w:pPr>
      <w:tabs>
        <w:tab w:val="center" w:pos="4513"/>
        <w:tab w:val="right" w:pos="9026"/>
      </w:tabs>
      <w:spacing w:after="0"/>
    </w:pPr>
  </w:style>
  <w:style w:type="character" w:customStyle="1" w:styleId="HeaderChar">
    <w:name w:val="Header Char"/>
    <w:basedOn w:val="DefaultParagraphFont"/>
    <w:link w:val="Header"/>
    <w:uiPriority w:val="99"/>
    <w:rsid w:val="000E0079"/>
  </w:style>
  <w:style w:type="paragraph" w:styleId="Footer">
    <w:name w:val="footer"/>
    <w:basedOn w:val="Normal"/>
    <w:link w:val="FooterChar"/>
    <w:uiPriority w:val="99"/>
    <w:unhideWhenUsed/>
    <w:rsid w:val="000E0079"/>
    <w:pPr>
      <w:tabs>
        <w:tab w:val="center" w:pos="4513"/>
        <w:tab w:val="right" w:pos="9026"/>
      </w:tabs>
      <w:spacing w:after="0"/>
    </w:pPr>
  </w:style>
  <w:style w:type="character" w:customStyle="1" w:styleId="FooterChar">
    <w:name w:val="Footer Char"/>
    <w:basedOn w:val="DefaultParagraphFont"/>
    <w:link w:val="Footer"/>
    <w:uiPriority w:val="99"/>
    <w:rsid w:val="000E0079"/>
  </w:style>
  <w:style w:type="character" w:styleId="PlaceholderText">
    <w:name w:val="Placeholder Text"/>
    <w:basedOn w:val="DefaultParagraphFont"/>
    <w:uiPriority w:val="99"/>
    <w:semiHidden/>
    <w:rsid w:val="000E0079"/>
    <w:rPr>
      <w:color w:val="808080"/>
    </w:rPr>
  </w:style>
  <w:style w:type="character" w:customStyle="1" w:styleId="Heading1Char">
    <w:name w:val="Heading 1 Char"/>
    <w:basedOn w:val="DefaultParagraphFont"/>
    <w:link w:val="Heading1"/>
    <w:uiPriority w:val="9"/>
    <w:rsid w:val="000E007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0079"/>
    <w:pPr>
      <w:ind w:left="720"/>
      <w:contextualSpacing/>
    </w:pPr>
  </w:style>
  <w:style w:type="character" w:styleId="CommentReference">
    <w:name w:val="annotation reference"/>
    <w:basedOn w:val="DefaultParagraphFont"/>
    <w:uiPriority w:val="99"/>
    <w:semiHidden/>
    <w:unhideWhenUsed/>
    <w:rsid w:val="000E0079"/>
    <w:rPr>
      <w:sz w:val="16"/>
      <w:szCs w:val="16"/>
    </w:rPr>
  </w:style>
  <w:style w:type="paragraph" w:styleId="CommentText">
    <w:name w:val="annotation text"/>
    <w:basedOn w:val="Normal"/>
    <w:link w:val="CommentTextChar"/>
    <w:uiPriority w:val="99"/>
    <w:unhideWhenUsed/>
    <w:rsid w:val="000E0079"/>
    <w:rPr>
      <w:sz w:val="20"/>
      <w:szCs w:val="20"/>
    </w:rPr>
  </w:style>
  <w:style w:type="character" w:customStyle="1" w:styleId="CommentTextChar">
    <w:name w:val="Comment Text Char"/>
    <w:basedOn w:val="DefaultParagraphFont"/>
    <w:link w:val="CommentText"/>
    <w:uiPriority w:val="99"/>
    <w:rsid w:val="000E0079"/>
    <w:rPr>
      <w:sz w:val="20"/>
      <w:szCs w:val="20"/>
    </w:rPr>
  </w:style>
  <w:style w:type="paragraph" w:styleId="CommentSubject">
    <w:name w:val="annotation subject"/>
    <w:basedOn w:val="CommentText"/>
    <w:next w:val="CommentText"/>
    <w:link w:val="CommentSubjectChar"/>
    <w:uiPriority w:val="99"/>
    <w:semiHidden/>
    <w:unhideWhenUsed/>
    <w:rsid w:val="000E0079"/>
    <w:rPr>
      <w:b/>
      <w:bCs/>
    </w:rPr>
  </w:style>
  <w:style w:type="character" w:customStyle="1" w:styleId="CommentSubjectChar">
    <w:name w:val="Comment Subject Char"/>
    <w:basedOn w:val="CommentTextChar"/>
    <w:link w:val="CommentSubject"/>
    <w:uiPriority w:val="99"/>
    <w:semiHidden/>
    <w:rsid w:val="000E0079"/>
    <w:rPr>
      <w:b/>
      <w:bCs/>
      <w:sz w:val="20"/>
      <w:szCs w:val="20"/>
    </w:rPr>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pPr>
    <w:rPr>
      <w:sz w:val="20"/>
      <w:szCs w:val="20"/>
    </w:rPr>
  </w:style>
  <w:style w:type="character" w:customStyle="1" w:styleId="Heading2Char">
    <w:name w:val="Heading 2 Char"/>
    <w:basedOn w:val="DefaultParagraphFont"/>
    <w:link w:val="Heading2"/>
    <w:uiPriority w:val="9"/>
    <w:rsid w:val="00DC73F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C73FD"/>
    <w:pPr>
      <w:spacing w:before="100" w:beforeAutospacing="1" w:after="100" w:afterAutospacing="1"/>
    </w:pPr>
    <w:rPr>
      <w:rFonts w:ascii="Times New Roman" w:eastAsia="Times New Roman" w:hAnsi="Times New Roman" w:cs="Times New Roman"/>
      <w:kern w:val="0"/>
      <w:sz w:val="24"/>
      <w:szCs w:val="24"/>
      <w:lang w:eastAsia="hr-HR"/>
      <w14:ligatures w14:val="none"/>
    </w:rPr>
  </w:style>
  <w:style w:type="character" w:styleId="Strong">
    <w:name w:val="Strong"/>
    <w:basedOn w:val="DefaultParagraphFont"/>
    <w:uiPriority w:val="22"/>
    <w:qFormat/>
    <w:rsid w:val="00DC73FD"/>
    <w:rPr>
      <w:b/>
      <w:bCs/>
    </w:rPr>
  </w:style>
  <w:style w:type="paragraph" w:styleId="Revision">
    <w:name w:val="Revision"/>
    <w:hidden/>
    <w:uiPriority w:val="99"/>
    <w:semiHidden/>
    <w:rsid w:val="00B66EE2"/>
    <w:pPr>
      <w:spacing w:after="0" w:line="240" w:lineRule="auto"/>
    </w:pPr>
  </w:style>
  <w:style w:type="character" w:customStyle="1" w:styleId="cf01">
    <w:name w:val="cf01"/>
    <w:basedOn w:val="DefaultParagraphFont"/>
    <w:rsid w:val="00624240"/>
    <w:rPr>
      <w:rFonts w:ascii="Segoe UI" w:hAnsi="Segoe UI" w:cs="Segoe UI" w:hint="default"/>
      <w:sz w:val="18"/>
      <w:szCs w:val="18"/>
    </w:rPr>
  </w:style>
  <w:style w:type="paragraph" w:customStyle="1" w:styleId="pf0">
    <w:name w:val="pf0"/>
    <w:basedOn w:val="Normal"/>
    <w:rsid w:val="001B2892"/>
    <w:pPr>
      <w:spacing w:before="100" w:beforeAutospacing="1" w:after="100" w:afterAutospacing="1"/>
    </w:pPr>
    <w:rPr>
      <w:rFonts w:ascii="Times New Roman" w:eastAsia="Times New Roman" w:hAnsi="Times New Roman" w:cs="Times New Roman"/>
      <w:kern w:val="0"/>
      <w:sz w:val="24"/>
      <w:szCs w:val="24"/>
      <w:lang w:eastAsia="hr-HR"/>
      <w14:ligatures w14:val="none"/>
    </w:rPr>
  </w:style>
  <w:style w:type="character" w:styleId="FollowedHyperlink">
    <w:name w:val="FollowedHyperlink"/>
    <w:basedOn w:val="DefaultParagraphFont"/>
    <w:uiPriority w:val="99"/>
    <w:semiHidden/>
    <w:unhideWhenUsed/>
    <w:rsid w:val="00CA688E"/>
    <w:rPr>
      <w:color w:val="954F72" w:themeColor="followedHyperlink"/>
      <w:u w:val="single"/>
    </w:rPr>
  </w:style>
  <w:style w:type="character" w:styleId="UnresolvedMention">
    <w:name w:val="Unresolved Mention"/>
    <w:basedOn w:val="DefaultParagraphFont"/>
    <w:uiPriority w:val="99"/>
    <w:semiHidden/>
    <w:unhideWhenUsed/>
    <w:rsid w:val="00A851BD"/>
    <w:rPr>
      <w:color w:val="605E5C"/>
      <w:shd w:val="clear" w:color="auto" w:fill="E1DFDD"/>
    </w:rPr>
  </w:style>
  <w:style w:type="paragraph" w:styleId="NoSpacing">
    <w:name w:val="No Spacing"/>
    <w:link w:val="NoSpacingChar"/>
    <w:uiPriority w:val="1"/>
    <w:qFormat/>
    <w:rsid w:val="00434296"/>
    <w:pPr>
      <w:spacing w:after="0" w:line="240" w:lineRule="auto"/>
    </w:pPr>
    <w:rPr>
      <w:rFonts w:eastAsiaTheme="minorEastAsia"/>
      <w:kern w:val="0"/>
      <w:lang w:eastAsia="hr-HR"/>
      <w14:ligatures w14:val="none"/>
    </w:rPr>
  </w:style>
  <w:style w:type="character" w:customStyle="1" w:styleId="NoSpacingChar">
    <w:name w:val="No Spacing Char"/>
    <w:basedOn w:val="DefaultParagraphFont"/>
    <w:link w:val="NoSpacing"/>
    <w:uiPriority w:val="1"/>
    <w:rsid w:val="00434296"/>
    <w:rPr>
      <w:rFonts w:eastAsiaTheme="minorEastAsia"/>
      <w:kern w:val="0"/>
      <w:lang w:eastAsia="hr-HR"/>
      <w14:ligatures w14:val="none"/>
    </w:rPr>
  </w:style>
  <w:style w:type="paragraph" w:styleId="TOCHeading">
    <w:name w:val="TOC Heading"/>
    <w:basedOn w:val="Heading1"/>
    <w:next w:val="Normal"/>
    <w:uiPriority w:val="39"/>
    <w:unhideWhenUsed/>
    <w:qFormat/>
    <w:rsid w:val="00890017"/>
    <w:pPr>
      <w:spacing w:beforeLines="0" w:afterLines="0" w:line="259" w:lineRule="auto"/>
      <w:jc w:val="left"/>
      <w:outlineLvl w:val="9"/>
    </w:pPr>
    <w:rPr>
      <w:kern w:val="0"/>
      <w:lang w:eastAsia="hr-HR"/>
      <w14:ligatures w14:val="none"/>
    </w:rPr>
  </w:style>
  <w:style w:type="paragraph" w:styleId="TOC1">
    <w:name w:val="toc 1"/>
    <w:basedOn w:val="Normal"/>
    <w:next w:val="Normal"/>
    <w:autoRedefine/>
    <w:uiPriority w:val="39"/>
    <w:unhideWhenUsed/>
    <w:rsid w:val="00890017"/>
    <w:pPr>
      <w:spacing w:after="100"/>
    </w:pPr>
  </w:style>
  <w:style w:type="paragraph" w:styleId="TOC2">
    <w:name w:val="toc 2"/>
    <w:basedOn w:val="Normal"/>
    <w:next w:val="Normal"/>
    <w:autoRedefine/>
    <w:uiPriority w:val="39"/>
    <w:unhideWhenUsed/>
    <w:rsid w:val="00890017"/>
    <w:pPr>
      <w:spacing w:after="100"/>
      <w:ind w:left="220"/>
    </w:pPr>
  </w:style>
  <w:style w:type="character" w:styleId="Emphasis">
    <w:name w:val="Emphasis"/>
    <w:basedOn w:val="DefaultParagraphFont"/>
    <w:uiPriority w:val="20"/>
    <w:qFormat/>
    <w:rsid w:val="00B10AEF"/>
    <w:rPr>
      <w:i/>
      <w:iCs/>
    </w:rPr>
  </w:style>
  <w:style w:type="paragraph" w:styleId="EndnoteText">
    <w:name w:val="endnote text"/>
    <w:basedOn w:val="Normal"/>
    <w:link w:val="EndnoteTextChar"/>
    <w:uiPriority w:val="99"/>
    <w:semiHidden/>
    <w:unhideWhenUsed/>
    <w:rsid w:val="009B0FC9"/>
    <w:pPr>
      <w:spacing w:before="0" w:after="0"/>
    </w:pPr>
    <w:rPr>
      <w:sz w:val="20"/>
      <w:szCs w:val="20"/>
    </w:rPr>
  </w:style>
  <w:style w:type="character" w:customStyle="1" w:styleId="EndnoteTextChar">
    <w:name w:val="Endnote Text Char"/>
    <w:basedOn w:val="DefaultParagraphFont"/>
    <w:link w:val="EndnoteText"/>
    <w:uiPriority w:val="99"/>
    <w:semiHidden/>
    <w:rsid w:val="009B0FC9"/>
    <w:rPr>
      <w:rFonts w:ascii="Calibri" w:eastAsia="Calibri" w:hAnsi="Calibri" w:cs="Calibri"/>
      <w:color w:val="000000" w:themeColor="text1"/>
      <w:sz w:val="20"/>
      <w:szCs w:val="20"/>
    </w:rPr>
  </w:style>
  <w:style w:type="character" w:styleId="EndnoteReference">
    <w:name w:val="endnote reference"/>
    <w:basedOn w:val="DefaultParagraphFont"/>
    <w:uiPriority w:val="99"/>
    <w:semiHidden/>
    <w:unhideWhenUsed/>
    <w:rsid w:val="009B0FC9"/>
    <w:rPr>
      <w:vertAlign w:val="superscript"/>
    </w:rPr>
  </w:style>
  <w:style w:type="character" w:customStyle="1" w:styleId="Heading3Char">
    <w:name w:val="Heading 3 Char"/>
    <w:basedOn w:val="DefaultParagraphFont"/>
    <w:link w:val="Heading3"/>
    <w:uiPriority w:val="9"/>
    <w:semiHidden/>
    <w:rsid w:val="0093065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557">
      <w:bodyDiv w:val="1"/>
      <w:marLeft w:val="0"/>
      <w:marRight w:val="0"/>
      <w:marTop w:val="0"/>
      <w:marBottom w:val="0"/>
      <w:divBdr>
        <w:top w:val="none" w:sz="0" w:space="0" w:color="auto"/>
        <w:left w:val="none" w:sz="0" w:space="0" w:color="auto"/>
        <w:bottom w:val="none" w:sz="0" w:space="0" w:color="auto"/>
        <w:right w:val="none" w:sz="0" w:space="0" w:color="auto"/>
      </w:divBdr>
    </w:div>
    <w:div w:id="42993108">
      <w:bodyDiv w:val="1"/>
      <w:marLeft w:val="0"/>
      <w:marRight w:val="0"/>
      <w:marTop w:val="0"/>
      <w:marBottom w:val="0"/>
      <w:divBdr>
        <w:top w:val="none" w:sz="0" w:space="0" w:color="auto"/>
        <w:left w:val="none" w:sz="0" w:space="0" w:color="auto"/>
        <w:bottom w:val="none" w:sz="0" w:space="0" w:color="auto"/>
        <w:right w:val="none" w:sz="0" w:space="0" w:color="auto"/>
      </w:divBdr>
    </w:div>
    <w:div w:id="505680193">
      <w:bodyDiv w:val="1"/>
      <w:marLeft w:val="0"/>
      <w:marRight w:val="0"/>
      <w:marTop w:val="0"/>
      <w:marBottom w:val="0"/>
      <w:divBdr>
        <w:top w:val="none" w:sz="0" w:space="0" w:color="auto"/>
        <w:left w:val="none" w:sz="0" w:space="0" w:color="auto"/>
        <w:bottom w:val="none" w:sz="0" w:space="0" w:color="auto"/>
        <w:right w:val="none" w:sz="0" w:space="0" w:color="auto"/>
      </w:divBdr>
    </w:div>
    <w:div w:id="597758864">
      <w:bodyDiv w:val="1"/>
      <w:marLeft w:val="0"/>
      <w:marRight w:val="0"/>
      <w:marTop w:val="0"/>
      <w:marBottom w:val="0"/>
      <w:divBdr>
        <w:top w:val="none" w:sz="0" w:space="0" w:color="auto"/>
        <w:left w:val="none" w:sz="0" w:space="0" w:color="auto"/>
        <w:bottom w:val="none" w:sz="0" w:space="0" w:color="auto"/>
        <w:right w:val="none" w:sz="0" w:space="0" w:color="auto"/>
      </w:divBdr>
    </w:div>
    <w:div w:id="626396797">
      <w:bodyDiv w:val="1"/>
      <w:marLeft w:val="0"/>
      <w:marRight w:val="0"/>
      <w:marTop w:val="0"/>
      <w:marBottom w:val="0"/>
      <w:divBdr>
        <w:top w:val="none" w:sz="0" w:space="0" w:color="auto"/>
        <w:left w:val="none" w:sz="0" w:space="0" w:color="auto"/>
        <w:bottom w:val="none" w:sz="0" w:space="0" w:color="auto"/>
        <w:right w:val="none" w:sz="0" w:space="0" w:color="auto"/>
      </w:divBdr>
    </w:div>
    <w:div w:id="628051431">
      <w:bodyDiv w:val="1"/>
      <w:marLeft w:val="0"/>
      <w:marRight w:val="0"/>
      <w:marTop w:val="0"/>
      <w:marBottom w:val="0"/>
      <w:divBdr>
        <w:top w:val="none" w:sz="0" w:space="0" w:color="auto"/>
        <w:left w:val="none" w:sz="0" w:space="0" w:color="auto"/>
        <w:bottom w:val="none" w:sz="0" w:space="0" w:color="auto"/>
        <w:right w:val="none" w:sz="0" w:space="0" w:color="auto"/>
      </w:divBdr>
    </w:div>
    <w:div w:id="693075099">
      <w:bodyDiv w:val="1"/>
      <w:marLeft w:val="0"/>
      <w:marRight w:val="0"/>
      <w:marTop w:val="0"/>
      <w:marBottom w:val="0"/>
      <w:divBdr>
        <w:top w:val="none" w:sz="0" w:space="0" w:color="auto"/>
        <w:left w:val="none" w:sz="0" w:space="0" w:color="auto"/>
        <w:bottom w:val="none" w:sz="0" w:space="0" w:color="auto"/>
        <w:right w:val="none" w:sz="0" w:space="0" w:color="auto"/>
      </w:divBdr>
    </w:div>
    <w:div w:id="741562317">
      <w:bodyDiv w:val="1"/>
      <w:marLeft w:val="0"/>
      <w:marRight w:val="0"/>
      <w:marTop w:val="0"/>
      <w:marBottom w:val="0"/>
      <w:divBdr>
        <w:top w:val="none" w:sz="0" w:space="0" w:color="auto"/>
        <w:left w:val="none" w:sz="0" w:space="0" w:color="auto"/>
        <w:bottom w:val="none" w:sz="0" w:space="0" w:color="auto"/>
        <w:right w:val="none" w:sz="0" w:space="0" w:color="auto"/>
      </w:divBdr>
    </w:div>
    <w:div w:id="765343196">
      <w:bodyDiv w:val="1"/>
      <w:marLeft w:val="0"/>
      <w:marRight w:val="0"/>
      <w:marTop w:val="0"/>
      <w:marBottom w:val="0"/>
      <w:divBdr>
        <w:top w:val="none" w:sz="0" w:space="0" w:color="auto"/>
        <w:left w:val="none" w:sz="0" w:space="0" w:color="auto"/>
        <w:bottom w:val="none" w:sz="0" w:space="0" w:color="auto"/>
        <w:right w:val="none" w:sz="0" w:space="0" w:color="auto"/>
      </w:divBdr>
    </w:div>
    <w:div w:id="824590456">
      <w:bodyDiv w:val="1"/>
      <w:marLeft w:val="0"/>
      <w:marRight w:val="0"/>
      <w:marTop w:val="0"/>
      <w:marBottom w:val="0"/>
      <w:divBdr>
        <w:top w:val="none" w:sz="0" w:space="0" w:color="auto"/>
        <w:left w:val="none" w:sz="0" w:space="0" w:color="auto"/>
        <w:bottom w:val="none" w:sz="0" w:space="0" w:color="auto"/>
        <w:right w:val="none" w:sz="0" w:space="0" w:color="auto"/>
      </w:divBdr>
    </w:div>
    <w:div w:id="897399387">
      <w:bodyDiv w:val="1"/>
      <w:marLeft w:val="0"/>
      <w:marRight w:val="0"/>
      <w:marTop w:val="0"/>
      <w:marBottom w:val="0"/>
      <w:divBdr>
        <w:top w:val="none" w:sz="0" w:space="0" w:color="auto"/>
        <w:left w:val="none" w:sz="0" w:space="0" w:color="auto"/>
        <w:bottom w:val="none" w:sz="0" w:space="0" w:color="auto"/>
        <w:right w:val="none" w:sz="0" w:space="0" w:color="auto"/>
      </w:divBdr>
    </w:div>
    <w:div w:id="1258296462">
      <w:bodyDiv w:val="1"/>
      <w:marLeft w:val="0"/>
      <w:marRight w:val="0"/>
      <w:marTop w:val="0"/>
      <w:marBottom w:val="0"/>
      <w:divBdr>
        <w:top w:val="none" w:sz="0" w:space="0" w:color="auto"/>
        <w:left w:val="none" w:sz="0" w:space="0" w:color="auto"/>
        <w:bottom w:val="none" w:sz="0" w:space="0" w:color="auto"/>
        <w:right w:val="none" w:sz="0" w:space="0" w:color="auto"/>
      </w:divBdr>
    </w:div>
    <w:div w:id="1259294762">
      <w:bodyDiv w:val="1"/>
      <w:marLeft w:val="0"/>
      <w:marRight w:val="0"/>
      <w:marTop w:val="0"/>
      <w:marBottom w:val="0"/>
      <w:divBdr>
        <w:top w:val="none" w:sz="0" w:space="0" w:color="auto"/>
        <w:left w:val="none" w:sz="0" w:space="0" w:color="auto"/>
        <w:bottom w:val="none" w:sz="0" w:space="0" w:color="auto"/>
        <w:right w:val="none" w:sz="0" w:space="0" w:color="auto"/>
      </w:divBdr>
    </w:div>
    <w:div w:id="1325203458">
      <w:bodyDiv w:val="1"/>
      <w:marLeft w:val="0"/>
      <w:marRight w:val="0"/>
      <w:marTop w:val="0"/>
      <w:marBottom w:val="0"/>
      <w:divBdr>
        <w:top w:val="none" w:sz="0" w:space="0" w:color="auto"/>
        <w:left w:val="none" w:sz="0" w:space="0" w:color="auto"/>
        <w:bottom w:val="none" w:sz="0" w:space="0" w:color="auto"/>
        <w:right w:val="none" w:sz="0" w:space="0" w:color="auto"/>
      </w:divBdr>
    </w:div>
    <w:div w:id="1481116694">
      <w:bodyDiv w:val="1"/>
      <w:marLeft w:val="0"/>
      <w:marRight w:val="0"/>
      <w:marTop w:val="0"/>
      <w:marBottom w:val="0"/>
      <w:divBdr>
        <w:top w:val="none" w:sz="0" w:space="0" w:color="auto"/>
        <w:left w:val="none" w:sz="0" w:space="0" w:color="auto"/>
        <w:bottom w:val="none" w:sz="0" w:space="0" w:color="auto"/>
        <w:right w:val="none" w:sz="0" w:space="0" w:color="auto"/>
      </w:divBdr>
    </w:div>
    <w:div w:id="1484735801">
      <w:bodyDiv w:val="1"/>
      <w:marLeft w:val="0"/>
      <w:marRight w:val="0"/>
      <w:marTop w:val="0"/>
      <w:marBottom w:val="0"/>
      <w:divBdr>
        <w:top w:val="none" w:sz="0" w:space="0" w:color="auto"/>
        <w:left w:val="none" w:sz="0" w:space="0" w:color="auto"/>
        <w:bottom w:val="none" w:sz="0" w:space="0" w:color="auto"/>
        <w:right w:val="none" w:sz="0" w:space="0" w:color="auto"/>
      </w:divBdr>
    </w:div>
    <w:div w:id="1495956539">
      <w:bodyDiv w:val="1"/>
      <w:marLeft w:val="0"/>
      <w:marRight w:val="0"/>
      <w:marTop w:val="0"/>
      <w:marBottom w:val="0"/>
      <w:divBdr>
        <w:top w:val="none" w:sz="0" w:space="0" w:color="auto"/>
        <w:left w:val="none" w:sz="0" w:space="0" w:color="auto"/>
        <w:bottom w:val="none" w:sz="0" w:space="0" w:color="auto"/>
        <w:right w:val="none" w:sz="0" w:space="0" w:color="auto"/>
      </w:divBdr>
    </w:div>
    <w:div w:id="1674533721">
      <w:bodyDiv w:val="1"/>
      <w:marLeft w:val="0"/>
      <w:marRight w:val="0"/>
      <w:marTop w:val="0"/>
      <w:marBottom w:val="0"/>
      <w:divBdr>
        <w:top w:val="none" w:sz="0" w:space="0" w:color="auto"/>
        <w:left w:val="none" w:sz="0" w:space="0" w:color="auto"/>
        <w:bottom w:val="none" w:sz="0" w:space="0" w:color="auto"/>
        <w:right w:val="none" w:sz="0" w:space="0" w:color="auto"/>
      </w:divBdr>
    </w:div>
    <w:div w:id="1675255982">
      <w:bodyDiv w:val="1"/>
      <w:marLeft w:val="0"/>
      <w:marRight w:val="0"/>
      <w:marTop w:val="0"/>
      <w:marBottom w:val="0"/>
      <w:divBdr>
        <w:top w:val="none" w:sz="0" w:space="0" w:color="auto"/>
        <w:left w:val="none" w:sz="0" w:space="0" w:color="auto"/>
        <w:bottom w:val="none" w:sz="0" w:space="0" w:color="auto"/>
        <w:right w:val="none" w:sz="0" w:space="0" w:color="auto"/>
      </w:divBdr>
    </w:div>
    <w:div w:id="1841237088">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mailto:opendata.pitanja@rdd.gov.h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ustomXml" Target="../customXml/item5.xml"/></Relationships>
</file>

<file path=word/_rels/endnotes.xml.rels><?xml version="1.0" encoding="UTF-8" standalone="yes"?>
<Relationships xmlns="http://schemas.openxmlformats.org/package/2006/relationships"><Relationship Id="rId8" Type="http://schemas.openxmlformats.org/officeDocument/2006/relationships/hyperlink" Target="https://narodne-novine.nn.hr/clanci/sluzbeni/2013_02_25_403.html" TargetMode="External"/><Relationship Id="rId13" Type="http://schemas.openxmlformats.org/officeDocument/2006/relationships/hyperlink" Target="https://narodne-novine.nn.hr/clanci/sluzbeni/2021_02_13_230.html" TargetMode="External"/><Relationship Id="rId18" Type="http://schemas.openxmlformats.org/officeDocument/2006/relationships/hyperlink" Target="https://opendatacharter.net/principles/" TargetMode="External"/><Relationship Id="rId3" Type="http://schemas.openxmlformats.org/officeDocument/2006/relationships/hyperlink" Target="https://eur-lex.europa.eu/legal-content/HR/TXT/PDF/?uri=CELEX:32022R0868" TargetMode="External"/><Relationship Id="rId21" Type="http://schemas.openxmlformats.org/officeDocument/2006/relationships/hyperlink" Target="https://data.europa.eu/en/publications/open-data-maturity/2024" TargetMode="External"/><Relationship Id="rId7" Type="http://schemas.openxmlformats.org/officeDocument/2006/relationships/hyperlink" Target="https://eur-lex.europa.eu/legal-content/HR/TXT/?uri=CELEX%3A32007L0002" TargetMode="External"/><Relationship Id="rId12" Type="http://schemas.openxmlformats.org/officeDocument/2006/relationships/hyperlink" Target="https://narodne-novine.nn.hr/clanci/sluzbeni/2025_04_72_934.html" TargetMode="External"/><Relationship Id="rId17" Type="http://schemas.openxmlformats.org/officeDocument/2006/relationships/hyperlink" Target="https://legalinstruments.oecd.org/en/instruments/OECD-LEGAL-0463" TargetMode="External"/><Relationship Id="rId2" Type="http://schemas.openxmlformats.org/officeDocument/2006/relationships/hyperlink" Target="https://eur-lex.europa.eu/legal-content/HR/TXT/PDF/?uri=CELEX:52020DC0066" TargetMode="External"/><Relationship Id="rId16" Type="http://schemas.openxmlformats.org/officeDocument/2006/relationships/hyperlink" Target="https://legalinstruments.oecd.org/en/instruments/OECD-LEGAL-0362" TargetMode="External"/><Relationship Id="rId20" Type="http://schemas.openxmlformats.org/officeDocument/2006/relationships/hyperlink" Target="https://eur-lex.europa.eu/legal-content/HR/TXT/PDF/?uri=CELEX:32023R0138" TargetMode="External"/><Relationship Id="rId1" Type="http://schemas.openxmlformats.org/officeDocument/2006/relationships/hyperlink" Target="https://eur-lex.europa.eu/legal-content/HR/TXT/PDF/?uri=CELEX:32019L1024" TargetMode="External"/><Relationship Id="rId6" Type="http://schemas.openxmlformats.org/officeDocument/2006/relationships/hyperlink" Target="https://eur-lex.europa.eu/legal-content/HR/TXT/PDF/?uri=CELEX:32003L0004" TargetMode="External"/><Relationship Id="rId11" Type="http://schemas.openxmlformats.org/officeDocument/2006/relationships/hyperlink" Target="https://narodne-novine.nn.hr/clanci/sluzbeni/2020_04_50_1014.html" TargetMode="External"/><Relationship Id="rId24" Type="http://schemas.openxmlformats.org/officeDocument/2006/relationships/hyperlink" Target="https://digital-strategy.ec.europa.eu/en/policies/data-spaces" TargetMode="External"/><Relationship Id="rId5" Type="http://schemas.openxmlformats.org/officeDocument/2006/relationships/hyperlink" Target="https://eur-lex.europa.eu/legal-content/HR/TXT/PDF/?uri=CELEX:31996L0009" TargetMode="External"/><Relationship Id="rId15" Type="http://schemas.openxmlformats.org/officeDocument/2006/relationships/hyperlink" Target="https://udruge.gov.hr/UserDocsImages//dokumenti//Akcijski%20plan%20za%20provedbu%20inicijative%20Partnerstvo%20za%20otvorenu%20vlast%20u%20Republici%20Hrvatskoj%202022.-2023.pdf" TargetMode="External"/><Relationship Id="rId23" Type="http://schemas.openxmlformats.org/officeDocument/2006/relationships/hyperlink" Target="https://pristupinfo.hr/wp-content/uploads/2024/03/Izvjesce-o-provedbi-ZPPI-za-2023.pdf?x78059" TargetMode="External"/><Relationship Id="rId10" Type="http://schemas.openxmlformats.org/officeDocument/2006/relationships/hyperlink" Target="https://narodne-novine.nn.hr/clanci/sluzbeni/full/2018_09_87_1706.html" TargetMode="External"/><Relationship Id="rId19" Type="http://schemas.openxmlformats.org/officeDocument/2006/relationships/hyperlink" Target="https://data.gov.hr/" TargetMode="External"/><Relationship Id="rId4" Type="http://schemas.openxmlformats.org/officeDocument/2006/relationships/hyperlink" Target="https://eur-lex.europa.eu/legal-content/HR/TXT/PDF/?uri=OJ:L_202302854&amp;qid=1708525708596" TargetMode="External"/><Relationship Id="rId9" Type="http://schemas.openxmlformats.org/officeDocument/2006/relationships/hyperlink" Target="https://narodne-novine.nn.hr/clanci/sluzbeni/2017_07_67_1577.html" TargetMode="External"/><Relationship Id="rId14" Type="http://schemas.openxmlformats.org/officeDocument/2006/relationships/hyperlink" Target="https://narodne-novine.nn.hr/clanci/sluzbeni/2023_01_2_17.html" TargetMode="External"/><Relationship Id="rId22" Type="http://schemas.openxmlformats.org/officeDocument/2006/relationships/hyperlink" Target="https://www.oecd.org/publications/2023-oecd-open-useful-and-re-usable-data-ourdata-index-a37f51c3-e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AZJMDCZ6QSYZ-886166611-8435</_dlc_DocId>
    <_dlc_DocIdUrl xmlns="a494813a-d0d8-4dad-94cb-0d196f36ba15">
      <Url>https://ekoordinacije.vlada.hr/unutarnja-ljudska/_layouts/15/DocIdRedir.aspx?ID=AZJMDCZ6QSYZ-886166611-8435</Url>
      <Description>AZJMDCZ6QSYZ-886166611-8435</Description>
    </_dlc_DocIdUrl>
  </documentManagement>
</p:properti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ct:contentTypeSchema xmlns:ct="http://schemas.microsoft.com/office/2006/metadata/contentType" xmlns:ma="http://schemas.microsoft.com/office/2006/metadata/properties/metaAttributes" ct:_="" ma:_="" ma:contentTypeName="Dokument" ma:contentTypeID="0x010100EC536D414ADA374EBBDDC70C85268AB8" ma:contentTypeVersion="0" ma:contentTypeDescription="Stvaranje novog dokumenta." ma:contentTypeScope="" ma:versionID="35c39239a7e06e377b78537228d0fb03">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BB560C5-8CAA-492F-99C8-A91A0A028DC8}">
  <ds:schemaRefs>
    <ds:schemaRef ds:uri="http://schemas.microsoft.com/sharepoint/v3/contenttype/forms"/>
  </ds:schemaRefs>
</ds:datastoreItem>
</file>

<file path=customXml/itemProps2.xml><?xml version="1.0" encoding="utf-8"?>
<ds:datastoreItem xmlns:ds="http://schemas.openxmlformats.org/officeDocument/2006/customXml" ds:itemID="{140E07DB-F643-4033-A439-2F0738133AF2}">
  <ds:schemaRefs>
    <ds:schemaRef ds:uri="http://schemas.microsoft.com/office/2006/metadata/properties"/>
    <ds:schemaRef ds:uri="http://schemas.microsoft.com/office/infopath/2007/PartnerControls"/>
    <ds:schemaRef ds:uri="64f17fb9-3a77-4f0e-ae90-2b8982504c4e"/>
  </ds:schemaRefs>
</ds:datastoreItem>
</file>

<file path=customXml/itemProps3.xml><?xml version="1.0" encoding="utf-8"?>
<ds:datastoreItem xmlns:ds="http://schemas.openxmlformats.org/officeDocument/2006/customXml" ds:itemID="{DE8F8B0B-E303-4723-B06C-1AE85C2A0D44}">
  <ds:schemaRefs>
    <ds:schemaRef ds:uri="http://schemas.openxmlformats.org/officeDocument/2006/bibliography"/>
  </ds:schemaRefs>
</ds:datastoreItem>
</file>

<file path=customXml/itemProps4.xml><?xml version="1.0" encoding="utf-8"?>
<ds:datastoreItem xmlns:ds="http://schemas.openxmlformats.org/officeDocument/2006/customXml" ds:itemID="{62390641-0DF5-425E-8345-F951B811609F}"/>
</file>

<file path=customXml/itemProps5.xml><?xml version="1.0" encoding="utf-8"?>
<ds:datastoreItem xmlns:ds="http://schemas.openxmlformats.org/officeDocument/2006/customXml" ds:itemID="{DA0C317C-56A7-4624-869E-D9CB68E1BAB3}"/>
</file>

<file path=docProps/app.xml><?xml version="1.0" encoding="utf-8"?>
<Properties xmlns="http://schemas.openxmlformats.org/officeDocument/2006/extended-properties" xmlns:vt="http://schemas.openxmlformats.org/officeDocument/2006/docPropsVTypes">
  <Template>Normal</Template>
  <TotalTime>11</TotalTime>
  <Pages>17</Pages>
  <Words>6293</Words>
  <Characters>35875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Politika otvorenih podataka</vt:lpstr>
    </vt:vector>
  </TitlesOfParts>
  <Company>Ministarstvo pravosuđa, uprave i digitalne transformacije</Company>
  <LinksUpToDate>false</LinksUpToDate>
  <CharactersWithSpaces>42084</CharactersWithSpaces>
  <SharedDoc>false</SharedDoc>
  <HLinks>
    <vt:vector size="270" baseType="variant">
      <vt:variant>
        <vt:i4>4128837</vt:i4>
      </vt:variant>
      <vt:variant>
        <vt:i4>117</vt:i4>
      </vt:variant>
      <vt:variant>
        <vt:i4>0</vt:i4>
      </vt:variant>
      <vt:variant>
        <vt:i4>5</vt:i4>
      </vt:variant>
      <vt:variant>
        <vt:lpwstr>mailto:open.data@gov.hr</vt:lpwstr>
      </vt:variant>
      <vt:variant>
        <vt:lpwstr/>
      </vt:variant>
      <vt:variant>
        <vt:i4>1572913</vt:i4>
      </vt:variant>
      <vt:variant>
        <vt:i4>110</vt:i4>
      </vt:variant>
      <vt:variant>
        <vt:i4>0</vt:i4>
      </vt:variant>
      <vt:variant>
        <vt:i4>5</vt:i4>
      </vt:variant>
      <vt:variant>
        <vt:lpwstr/>
      </vt:variant>
      <vt:variant>
        <vt:lpwstr>_Toc180586840</vt:lpwstr>
      </vt:variant>
      <vt:variant>
        <vt:i4>2031665</vt:i4>
      </vt:variant>
      <vt:variant>
        <vt:i4>104</vt:i4>
      </vt:variant>
      <vt:variant>
        <vt:i4>0</vt:i4>
      </vt:variant>
      <vt:variant>
        <vt:i4>5</vt:i4>
      </vt:variant>
      <vt:variant>
        <vt:lpwstr/>
      </vt:variant>
      <vt:variant>
        <vt:lpwstr>_Toc180586839</vt:lpwstr>
      </vt:variant>
      <vt:variant>
        <vt:i4>2031665</vt:i4>
      </vt:variant>
      <vt:variant>
        <vt:i4>98</vt:i4>
      </vt:variant>
      <vt:variant>
        <vt:i4>0</vt:i4>
      </vt:variant>
      <vt:variant>
        <vt:i4>5</vt:i4>
      </vt:variant>
      <vt:variant>
        <vt:lpwstr/>
      </vt:variant>
      <vt:variant>
        <vt:lpwstr>_Toc180586838</vt:lpwstr>
      </vt:variant>
      <vt:variant>
        <vt:i4>2031665</vt:i4>
      </vt:variant>
      <vt:variant>
        <vt:i4>92</vt:i4>
      </vt:variant>
      <vt:variant>
        <vt:i4>0</vt:i4>
      </vt:variant>
      <vt:variant>
        <vt:i4>5</vt:i4>
      </vt:variant>
      <vt:variant>
        <vt:lpwstr/>
      </vt:variant>
      <vt:variant>
        <vt:lpwstr>_Toc180586837</vt:lpwstr>
      </vt:variant>
      <vt:variant>
        <vt:i4>2031665</vt:i4>
      </vt:variant>
      <vt:variant>
        <vt:i4>86</vt:i4>
      </vt:variant>
      <vt:variant>
        <vt:i4>0</vt:i4>
      </vt:variant>
      <vt:variant>
        <vt:i4>5</vt:i4>
      </vt:variant>
      <vt:variant>
        <vt:lpwstr/>
      </vt:variant>
      <vt:variant>
        <vt:lpwstr>_Toc180586836</vt:lpwstr>
      </vt:variant>
      <vt:variant>
        <vt:i4>2031665</vt:i4>
      </vt:variant>
      <vt:variant>
        <vt:i4>80</vt:i4>
      </vt:variant>
      <vt:variant>
        <vt:i4>0</vt:i4>
      </vt:variant>
      <vt:variant>
        <vt:i4>5</vt:i4>
      </vt:variant>
      <vt:variant>
        <vt:lpwstr/>
      </vt:variant>
      <vt:variant>
        <vt:lpwstr>_Toc180586835</vt:lpwstr>
      </vt:variant>
      <vt:variant>
        <vt:i4>2031665</vt:i4>
      </vt:variant>
      <vt:variant>
        <vt:i4>74</vt:i4>
      </vt:variant>
      <vt:variant>
        <vt:i4>0</vt:i4>
      </vt:variant>
      <vt:variant>
        <vt:i4>5</vt:i4>
      </vt:variant>
      <vt:variant>
        <vt:lpwstr/>
      </vt:variant>
      <vt:variant>
        <vt:lpwstr>_Toc180586834</vt:lpwstr>
      </vt:variant>
      <vt:variant>
        <vt:i4>2031665</vt:i4>
      </vt:variant>
      <vt:variant>
        <vt:i4>68</vt:i4>
      </vt:variant>
      <vt:variant>
        <vt:i4>0</vt:i4>
      </vt:variant>
      <vt:variant>
        <vt:i4>5</vt:i4>
      </vt:variant>
      <vt:variant>
        <vt:lpwstr/>
      </vt:variant>
      <vt:variant>
        <vt:lpwstr>_Toc180586833</vt:lpwstr>
      </vt:variant>
      <vt:variant>
        <vt:i4>2031665</vt:i4>
      </vt:variant>
      <vt:variant>
        <vt:i4>62</vt:i4>
      </vt:variant>
      <vt:variant>
        <vt:i4>0</vt:i4>
      </vt:variant>
      <vt:variant>
        <vt:i4>5</vt:i4>
      </vt:variant>
      <vt:variant>
        <vt:lpwstr/>
      </vt:variant>
      <vt:variant>
        <vt:lpwstr>_Toc180586832</vt:lpwstr>
      </vt:variant>
      <vt:variant>
        <vt:i4>2031665</vt:i4>
      </vt:variant>
      <vt:variant>
        <vt:i4>56</vt:i4>
      </vt:variant>
      <vt:variant>
        <vt:i4>0</vt:i4>
      </vt:variant>
      <vt:variant>
        <vt:i4>5</vt:i4>
      </vt:variant>
      <vt:variant>
        <vt:lpwstr/>
      </vt:variant>
      <vt:variant>
        <vt:lpwstr>_Toc180586831</vt:lpwstr>
      </vt:variant>
      <vt:variant>
        <vt:i4>2031665</vt:i4>
      </vt:variant>
      <vt:variant>
        <vt:i4>50</vt:i4>
      </vt:variant>
      <vt:variant>
        <vt:i4>0</vt:i4>
      </vt:variant>
      <vt:variant>
        <vt:i4>5</vt:i4>
      </vt:variant>
      <vt:variant>
        <vt:lpwstr/>
      </vt:variant>
      <vt:variant>
        <vt:lpwstr>_Toc180586830</vt:lpwstr>
      </vt:variant>
      <vt:variant>
        <vt:i4>1966129</vt:i4>
      </vt:variant>
      <vt:variant>
        <vt:i4>44</vt:i4>
      </vt:variant>
      <vt:variant>
        <vt:i4>0</vt:i4>
      </vt:variant>
      <vt:variant>
        <vt:i4>5</vt:i4>
      </vt:variant>
      <vt:variant>
        <vt:lpwstr/>
      </vt:variant>
      <vt:variant>
        <vt:lpwstr>_Toc180586829</vt:lpwstr>
      </vt:variant>
      <vt:variant>
        <vt:i4>1966129</vt:i4>
      </vt:variant>
      <vt:variant>
        <vt:i4>38</vt:i4>
      </vt:variant>
      <vt:variant>
        <vt:i4>0</vt:i4>
      </vt:variant>
      <vt:variant>
        <vt:i4>5</vt:i4>
      </vt:variant>
      <vt:variant>
        <vt:lpwstr/>
      </vt:variant>
      <vt:variant>
        <vt:lpwstr>_Toc180586828</vt:lpwstr>
      </vt:variant>
      <vt:variant>
        <vt:i4>1966129</vt:i4>
      </vt:variant>
      <vt:variant>
        <vt:i4>32</vt:i4>
      </vt:variant>
      <vt:variant>
        <vt:i4>0</vt:i4>
      </vt:variant>
      <vt:variant>
        <vt:i4>5</vt:i4>
      </vt:variant>
      <vt:variant>
        <vt:lpwstr/>
      </vt:variant>
      <vt:variant>
        <vt:lpwstr>_Toc180586827</vt:lpwstr>
      </vt:variant>
      <vt:variant>
        <vt:i4>1966129</vt:i4>
      </vt:variant>
      <vt:variant>
        <vt:i4>26</vt:i4>
      </vt:variant>
      <vt:variant>
        <vt:i4>0</vt:i4>
      </vt:variant>
      <vt:variant>
        <vt:i4>5</vt:i4>
      </vt:variant>
      <vt:variant>
        <vt:lpwstr/>
      </vt:variant>
      <vt:variant>
        <vt:lpwstr>_Toc180586826</vt:lpwstr>
      </vt:variant>
      <vt:variant>
        <vt:i4>1966129</vt:i4>
      </vt:variant>
      <vt:variant>
        <vt:i4>20</vt:i4>
      </vt:variant>
      <vt:variant>
        <vt:i4>0</vt:i4>
      </vt:variant>
      <vt:variant>
        <vt:i4>5</vt:i4>
      </vt:variant>
      <vt:variant>
        <vt:lpwstr/>
      </vt:variant>
      <vt:variant>
        <vt:lpwstr>_Toc180586825</vt:lpwstr>
      </vt:variant>
      <vt:variant>
        <vt:i4>1966129</vt:i4>
      </vt:variant>
      <vt:variant>
        <vt:i4>14</vt:i4>
      </vt:variant>
      <vt:variant>
        <vt:i4>0</vt:i4>
      </vt:variant>
      <vt:variant>
        <vt:i4>5</vt:i4>
      </vt:variant>
      <vt:variant>
        <vt:lpwstr/>
      </vt:variant>
      <vt:variant>
        <vt:lpwstr>_Toc180586824</vt:lpwstr>
      </vt:variant>
      <vt:variant>
        <vt:i4>1966129</vt:i4>
      </vt:variant>
      <vt:variant>
        <vt:i4>8</vt:i4>
      </vt:variant>
      <vt:variant>
        <vt:i4>0</vt:i4>
      </vt:variant>
      <vt:variant>
        <vt:i4>5</vt:i4>
      </vt:variant>
      <vt:variant>
        <vt:lpwstr/>
      </vt:variant>
      <vt:variant>
        <vt:lpwstr>_Toc180586823</vt:lpwstr>
      </vt:variant>
      <vt:variant>
        <vt:i4>1966129</vt:i4>
      </vt:variant>
      <vt:variant>
        <vt:i4>2</vt:i4>
      </vt:variant>
      <vt:variant>
        <vt:i4>0</vt:i4>
      </vt:variant>
      <vt:variant>
        <vt:i4>5</vt:i4>
      </vt:variant>
      <vt:variant>
        <vt:lpwstr/>
      </vt:variant>
      <vt:variant>
        <vt:lpwstr>_Toc180586822</vt:lpwstr>
      </vt:variant>
      <vt:variant>
        <vt:i4>131136</vt:i4>
      </vt:variant>
      <vt:variant>
        <vt:i4>72</vt:i4>
      </vt:variant>
      <vt:variant>
        <vt:i4>0</vt:i4>
      </vt:variant>
      <vt:variant>
        <vt:i4>5</vt:i4>
      </vt:variant>
      <vt:variant>
        <vt:lpwstr>https://digital-strategy.ec.europa.eu/en/policies/data-spaces</vt:lpwstr>
      </vt:variant>
      <vt:variant>
        <vt:lpwstr/>
      </vt:variant>
      <vt:variant>
        <vt:i4>720964</vt:i4>
      </vt:variant>
      <vt:variant>
        <vt:i4>69</vt:i4>
      </vt:variant>
      <vt:variant>
        <vt:i4>0</vt:i4>
      </vt:variant>
      <vt:variant>
        <vt:i4>5</vt:i4>
      </vt:variant>
      <vt:variant>
        <vt:lpwstr>https://pristupinfo.hr/wp-content/uploads/2024/03/Izvjesce-o-provedbi-ZPPI-za-2023.pdf?x78059</vt:lpwstr>
      </vt:variant>
      <vt:variant>
        <vt:lpwstr/>
      </vt:variant>
      <vt:variant>
        <vt:i4>5898314</vt:i4>
      </vt:variant>
      <vt:variant>
        <vt:i4>66</vt:i4>
      </vt:variant>
      <vt:variant>
        <vt:i4>0</vt:i4>
      </vt:variant>
      <vt:variant>
        <vt:i4>5</vt:i4>
      </vt:variant>
      <vt:variant>
        <vt:lpwstr>https://www.oecd.org/publications/2023-oecd-open-useful-and-re-usable-data-ourdata-index-a37f51c3-en.htm</vt:lpwstr>
      </vt:variant>
      <vt:variant>
        <vt:lpwstr/>
      </vt:variant>
      <vt:variant>
        <vt:i4>6357044</vt:i4>
      </vt:variant>
      <vt:variant>
        <vt:i4>63</vt:i4>
      </vt:variant>
      <vt:variant>
        <vt:i4>0</vt:i4>
      </vt:variant>
      <vt:variant>
        <vt:i4>5</vt:i4>
      </vt:variant>
      <vt:variant>
        <vt:lpwstr>https://data.europa.eu/en/publications/open-data-maturity/2023</vt:lpwstr>
      </vt:variant>
      <vt:variant>
        <vt:lpwstr/>
      </vt:variant>
      <vt:variant>
        <vt:i4>6357044</vt:i4>
      </vt:variant>
      <vt:variant>
        <vt:i4>60</vt:i4>
      </vt:variant>
      <vt:variant>
        <vt:i4>0</vt:i4>
      </vt:variant>
      <vt:variant>
        <vt:i4>5</vt:i4>
      </vt:variant>
      <vt:variant>
        <vt:lpwstr>https://data.europa.eu/en/publications/open-data-maturity/2023</vt:lpwstr>
      </vt:variant>
      <vt:variant>
        <vt:lpwstr/>
      </vt:variant>
      <vt:variant>
        <vt:i4>1376263</vt:i4>
      </vt:variant>
      <vt:variant>
        <vt:i4>57</vt:i4>
      </vt:variant>
      <vt:variant>
        <vt:i4>0</vt:i4>
      </vt:variant>
      <vt:variant>
        <vt:i4>5</vt:i4>
      </vt:variant>
      <vt:variant>
        <vt:lpwstr>https://eur-lex.europa.eu/legal-content/HR/TXT/PDF/?uri=CELEX:32023R0138</vt:lpwstr>
      </vt:variant>
      <vt:variant>
        <vt:lpwstr/>
      </vt:variant>
      <vt:variant>
        <vt:i4>4653133</vt:i4>
      </vt:variant>
      <vt:variant>
        <vt:i4>54</vt:i4>
      </vt:variant>
      <vt:variant>
        <vt:i4>0</vt:i4>
      </vt:variant>
      <vt:variant>
        <vt:i4>5</vt:i4>
      </vt:variant>
      <vt:variant>
        <vt:lpwstr>https://data.gov.hr/</vt:lpwstr>
      </vt:variant>
      <vt:variant>
        <vt:lpwstr/>
      </vt:variant>
      <vt:variant>
        <vt:i4>8257579</vt:i4>
      </vt:variant>
      <vt:variant>
        <vt:i4>51</vt:i4>
      </vt:variant>
      <vt:variant>
        <vt:i4>0</vt:i4>
      </vt:variant>
      <vt:variant>
        <vt:i4>5</vt:i4>
      </vt:variant>
      <vt:variant>
        <vt:lpwstr>https://opendatacharter.net/principles/</vt:lpwstr>
      </vt:variant>
      <vt:variant>
        <vt:lpwstr/>
      </vt:variant>
      <vt:variant>
        <vt:i4>720901</vt:i4>
      </vt:variant>
      <vt:variant>
        <vt:i4>48</vt:i4>
      </vt:variant>
      <vt:variant>
        <vt:i4>0</vt:i4>
      </vt:variant>
      <vt:variant>
        <vt:i4>5</vt:i4>
      </vt:variant>
      <vt:variant>
        <vt:lpwstr>https://legalinstruments.oecd.org/en/instruments/OECD-LEGAL-0463</vt:lpwstr>
      </vt:variant>
      <vt:variant>
        <vt:lpwstr/>
      </vt:variant>
      <vt:variant>
        <vt:i4>851973</vt:i4>
      </vt:variant>
      <vt:variant>
        <vt:i4>45</vt:i4>
      </vt:variant>
      <vt:variant>
        <vt:i4>0</vt:i4>
      </vt:variant>
      <vt:variant>
        <vt:i4>5</vt:i4>
      </vt:variant>
      <vt:variant>
        <vt:lpwstr>https://legalinstruments.oecd.org/en/instruments/OECD-LEGAL-0362</vt:lpwstr>
      </vt:variant>
      <vt:variant>
        <vt:lpwstr/>
      </vt:variant>
      <vt:variant>
        <vt:i4>1769557</vt:i4>
      </vt:variant>
      <vt:variant>
        <vt:i4>42</vt:i4>
      </vt:variant>
      <vt:variant>
        <vt:i4>0</vt:i4>
      </vt:variant>
      <vt:variant>
        <vt:i4>5</vt:i4>
      </vt:variant>
      <vt:variant>
        <vt:lpwstr>https://udruge.gov.hr/UserDocsImages//dokumenti//Akcijski plan za provedbu inicijative Partnerstvo za otvorenu vlast u Republici Hrvatskoj 2022.-2023.pdf</vt:lpwstr>
      </vt:variant>
      <vt:variant>
        <vt:lpwstr/>
      </vt:variant>
      <vt:variant>
        <vt:i4>131171</vt:i4>
      </vt:variant>
      <vt:variant>
        <vt:i4>39</vt:i4>
      </vt:variant>
      <vt:variant>
        <vt:i4>0</vt:i4>
      </vt:variant>
      <vt:variant>
        <vt:i4>5</vt:i4>
      </vt:variant>
      <vt:variant>
        <vt:lpwstr>https://narodne-novine.nn.hr/clanci/sluzbeni/2023_01_2_17.html</vt:lpwstr>
      </vt:variant>
      <vt:variant>
        <vt:lpwstr/>
      </vt:variant>
      <vt:variant>
        <vt:i4>6225976</vt:i4>
      </vt:variant>
      <vt:variant>
        <vt:i4>36</vt:i4>
      </vt:variant>
      <vt:variant>
        <vt:i4>0</vt:i4>
      </vt:variant>
      <vt:variant>
        <vt:i4>5</vt:i4>
      </vt:variant>
      <vt:variant>
        <vt:lpwstr>https://narodne-novine.nn.hr/clanci/sluzbeni/2021_02_13_230.html</vt:lpwstr>
      </vt:variant>
      <vt:variant>
        <vt:lpwstr/>
      </vt:variant>
      <vt:variant>
        <vt:i4>5832804</vt:i4>
      </vt:variant>
      <vt:variant>
        <vt:i4>33</vt:i4>
      </vt:variant>
      <vt:variant>
        <vt:i4>0</vt:i4>
      </vt:variant>
      <vt:variant>
        <vt:i4>5</vt:i4>
      </vt:variant>
      <vt:variant>
        <vt:lpwstr>https://narodne-novine.nn.hr/clanci/sluzbeni/2014_07_92_1840.html</vt:lpwstr>
      </vt:variant>
      <vt:variant>
        <vt:lpwstr/>
      </vt:variant>
      <vt:variant>
        <vt:i4>5832807</vt:i4>
      </vt:variant>
      <vt:variant>
        <vt:i4>30</vt:i4>
      </vt:variant>
      <vt:variant>
        <vt:i4>0</vt:i4>
      </vt:variant>
      <vt:variant>
        <vt:i4>5</vt:i4>
      </vt:variant>
      <vt:variant>
        <vt:lpwstr>https://narodne-novine.nn.hr/clanci/sluzbeni/2020_04_50_1014.html</vt:lpwstr>
      </vt:variant>
      <vt:variant>
        <vt:lpwstr/>
      </vt:variant>
      <vt:variant>
        <vt:i4>1769597</vt:i4>
      </vt:variant>
      <vt:variant>
        <vt:i4>27</vt:i4>
      </vt:variant>
      <vt:variant>
        <vt:i4>0</vt:i4>
      </vt:variant>
      <vt:variant>
        <vt:i4>5</vt:i4>
      </vt:variant>
      <vt:variant>
        <vt:lpwstr>https://narodne-novine.nn.hr/clanci/sluzbeni/full/2018_09_87_1706.html</vt:lpwstr>
      </vt:variant>
      <vt:variant>
        <vt:lpwstr/>
      </vt:variant>
      <vt:variant>
        <vt:i4>6029409</vt:i4>
      </vt:variant>
      <vt:variant>
        <vt:i4>24</vt:i4>
      </vt:variant>
      <vt:variant>
        <vt:i4>0</vt:i4>
      </vt:variant>
      <vt:variant>
        <vt:i4>5</vt:i4>
      </vt:variant>
      <vt:variant>
        <vt:lpwstr>https://narodne-novine.nn.hr/clanci/sluzbeni/2017_07_67_1577.html</vt:lpwstr>
      </vt:variant>
      <vt:variant>
        <vt:lpwstr/>
      </vt:variant>
      <vt:variant>
        <vt:i4>6029369</vt:i4>
      </vt:variant>
      <vt:variant>
        <vt:i4>21</vt:i4>
      </vt:variant>
      <vt:variant>
        <vt:i4>0</vt:i4>
      </vt:variant>
      <vt:variant>
        <vt:i4>5</vt:i4>
      </vt:variant>
      <vt:variant>
        <vt:lpwstr>https://narodne-novine.nn.hr/clanci/sluzbeni/2013_02_25_403.html</vt:lpwstr>
      </vt:variant>
      <vt:variant>
        <vt:lpwstr/>
      </vt:variant>
      <vt:variant>
        <vt:i4>6946936</vt:i4>
      </vt:variant>
      <vt:variant>
        <vt:i4>18</vt:i4>
      </vt:variant>
      <vt:variant>
        <vt:i4>0</vt:i4>
      </vt:variant>
      <vt:variant>
        <vt:i4>5</vt:i4>
      </vt:variant>
      <vt:variant>
        <vt:lpwstr>https://eur-lex.europa.eu/legal-content/HR/TXT/?uri=CELEX%3A32007L0002</vt:lpwstr>
      </vt:variant>
      <vt:variant>
        <vt:lpwstr/>
      </vt:variant>
      <vt:variant>
        <vt:i4>262148</vt:i4>
      </vt:variant>
      <vt:variant>
        <vt:i4>15</vt:i4>
      </vt:variant>
      <vt:variant>
        <vt:i4>0</vt:i4>
      </vt:variant>
      <vt:variant>
        <vt:i4>5</vt:i4>
      </vt:variant>
      <vt:variant>
        <vt:lpwstr>https://eur-lex.europa.eu/legal-content/HR/TXT/PDF/?uri=CELEX:32003L0004</vt:lpwstr>
      </vt:variant>
      <vt:variant>
        <vt:lpwstr/>
      </vt:variant>
      <vt:variant>
        <vt:i4>196616</vt:i4>
      </vt:variant>
      <vt:variant>
        <vt:i4>12</vt:i4>
      </vt:variant>
      <vt:variant>
        <vt:i4>0</vt:i4>
      </vt:variant>
      <vt:variant>
        <vt:i4>5</vt:i4>
      </vt:variant>
      <vt:variant>
        <vt:lpwstr>https://eur-lex.europa.eu/legal-content/HR/TXT/PDF/?uri=CELEX:31996L0009</vt:lpwstr>
      </vt:variant>
      <vt:variant>
        <vt:lpwstr/>
      </vt:variant>
      <vt:variant>
        <vt:i4>4784180</vt:i4>
      </vt:variant>
      <vt:variant>
        <vt:i4>9</vt:i4>
      </vt:variant>
      <vt:variant>
        <vt:i4>0</vt:i4>
      </vt:variant>
      <vt:variant>
        <vt:i4>5</vt:i4>
      </vt:variant>
      <vt:variant>
        <vt:lpwstr>https://eur-lex.europa.eu/legal-content/HR/TXT/PDF/?uri=OJ:L_202302854&amp;qid=1708525708596</vt:lpwstr>
      </vt:variant>
      <vt:variant>
        <vt:lpwstr/>
      </vt:variant>
      <vt:variant>
        <vt:i4>1835011</vt:i4>
      </vt:variant>
      <vt:variant>
        <vt:i4>6</vt:i4>
      </vt:variant>
      <vt:variant>
        <vt:i4>0</vt:i4>
      </vt:variant>
      <vt:variant>
        <vt:i4>5</vt:i4>
      </vt:variant>
      <vt:variant>
        <vt:lpwstr>https://eur-lex.europa.eu/legal-content/HR/TXT/PDF/?uri=CELEX:32022R0868</vt:lpwstr>
      </vt:variant>
      <vt:variant>
        <vt:lpwstr/>
      </vt:variant>
      <vt:variant>
        <vt:i4>786514</vt:i4>
      </vt:variant>
      <vt:variant>
        <vt:i4>3</vt:i4>
      </vt:variant>
      <vt:variant>
        <vt:i4>0</vt:i4>
      </vt:variant>
      <vt:variant>
        <vt:i4>5</vt:i4>
      </vt:variant>
      <vt:variant>
        <vt:lpwstr>https://eur-lex.europa.eu/legal-content/HR/TXT/PDF/?uri=CELEX:52020DC0066</vt:lpwstr>
      </vt:variant>
      <vt:variant>
        <vt:lpwstr/>
      </vt:variant>
      <vt:variant>
        <vt:i4>327693</vt:i4>
      </vt:variant>
      <vt:variant>
        <vt:i4>0</vt:i4>
      </vt:variant>
      <vt:variant>
        <vt:i4>0</vt:i4>
      </vt:variant>
      <vt:variant>
        <vt:i4>5</vt:i4>
      </vt:variant>
      <vt:variant>
        <vt:lpwstr>https://eur-lex.europa.eu/legal-content/HR/TXT/PDF/?uri=CELEX:32019L1024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Politika otvorenih podataka</dc:title>
  <dc:subject/>
  <dc:creator>Tomi Krizan</dc:creator>
  <cp:keywords/>
  <dc:description/>
  <cp:lastModifiedBy>Tanja Didak Prekpalaj</cp:lastModifiedBy>
  <cp:revision>13</cp:revision>
  <cp:lastPrinted>2025-05-19T11:21:00Z</cp:lastPrinted>
  <dcterms:created xsi:type="dcterms:W3CDTF">2025-05-09T11:30:00Z</dcterms:created>
  <dcterms:modified xsi:type="dcterms:W3CDTF">2025-05-19T11:21:00Z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0x010100EC536D414ADA374EBBDDC70C85268AB8</vt:lpwstr>
  </property>
  <property fmtid="{D5CDD505-2E9C-101B-9397-08002B2CF9AE}" pid="3" name="MediaServiceImageTags">
    <vt:lpwstr/>
  </property>
  <property fmtid="{D5CDD505-2E9C-101B-9397-08002B2CF9AE}" pid="4" name="Order">
    <vt:r8>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cfb63155-7ec6-4047-bb9b-756ccdb84fb0</vt:lpwstr>
  </property>
</Properties>
</file>